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ED" w:rsidRPr="00EF6155" w:rsidRDefault="005658ED" w:rsidP="005658ED">
      <w:pPr>
        <w:jc w:val="right"/>
        <w:rPr>
          <w:i/>
          <w:sz w:val="22"/>
        </w:rPr>
      </w:pPr>
      <w:r w:rsidRPr="00EF6155">
        <w:rPr>
          <w:i/>
          <w:sz w:val="22"/>
        </w:rPr>
        <w:t>Załącznik nr 4 do Zarządzenia Nr…………..</w:t>
      </w:r>
    </w:p>
    <w:p w:rsidR="005658ED" w:rsidRPr="00EF6155" w:rsidRDefault="005658ED" w:rsidP="005658ED">
      <w:pPr>
        <w:jc w:val="right"/>
        <w:rPr>
          <w:i/>
          <w:sz w:val="22"/>
        </w:rPr>
      </w:pPr>
    </w:p>
    <w:p w:rsidR="005658ED" w:rsidRPr="00EF6155" w:rsidRDefault="005658ED" w:rsidP="005658ED">
      <w:pPr>
        <w:jc w:val="right"/>
        <w:rPr>
          <w:b/>
          <w:bCs/>
          <w:i/>
          <w:sz w:val="22"/>
        </w:rPr>
      </w:pPr>
    </w:p>
    <w:p w:rsidR="005658ED" w:rsidRPr="00EF6155" w:rsidRDefault="005658ED" w:rsidP="005658ED">
      <w:pPr>
        <w:pStyle w:val="Nagwek1"/>
        <w:numPr>
          <w:ilvl w:val="0"/>
          <w:numId w:val="1"/>
        </w:numPr>
        <w:rPr>
          <w:rFonts w:ascii="Times New Roman" w:hAnsi="Times New Roman"/>
          <w:sz w:val="22"/>
        </w:rPr>
      </w:pPr>
      <w:r w:rsidRPr="00EF6155">
        <w:rPr>
          <w:rFonts w:ascii="Times New Roman" w:hAnsi="Times New Roman"/>
          <w:b/>
          <w:bCs/>
          <w:sz w:val="24"/>
        </w:rPr>
        <w:t>KARTA KURSU</w:t>
      </w:r>
    </w:p>
    <w:p w:rsidR="005658ED" w:rsidRPr="00EF6155" w:rsidRDefault="005658ED" w:rsidP="005658ED">
      <w:pPr>
        <w:jc w:val="center"/>
        <w:rPr>
          <w:sz w:val="22"/>
          <w:szCs w:val="14"/>
        </w:rPr>
      </w:pPr>
    </w:p>
    <w:p w:rsidR="005658ED" w:rsidRPr="00EF6155" w:rsidRDefault="005658ED" w:rsidP="005658ED">
      <w:pPr>
        <w:jc w:val="center"/>
        <w:rPr>
          <w:sz w:val="22"/>
          <w:szCs w:val="14"/>
        </w:rPr>
      </w:pPr>
    </w:p>
    <w:p w:rsidR="005658ED" w:rsidRPr="00EF6155" w:rsidRDefault="005658ED" w:rsidP="005658ED">
      <w:pPr>
        <w:jc w:val="center"/>
        <w:rPr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5658ED" w:rsidRPr="00EF6155" w:rsidTr="000D4330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5658ED" w:rsidRPr="00EF6155" w:rsidRDefault="005658ED" w:rsidP="000D4330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5658ED" w:rsidRPr="006C7A26" w:rsidRDefault="00AA148F" w:rsidP="00AA148F">
            <w:pPr>
              <w:pStyle w:val="Zawartotabeli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C7A26">
              <w:rPr>
                <w:b/>
                <w:sz w:val="22"/>
                <w:szCs w:val="22"/>
              </w:rPr>
              <w:t>G</w:t>
            </w:r>
            <w:r w:rsidR="005658ED" w:rsidRPr="006C7A26">
              <w:rPr>
                <w:b/>
                <w:sz w:val="22"/>
                <w:szCs w:val="22"/>
              </w:rPr>
              <w:t>ramatyk</w:t>
            </w:r>
            <w:r w:rsidRPr="006C7A26">
              <w:rPr>
                <w:b/>
                <w:sz w:val="22"/>
                <w:szCs w:val="22"/>
              </w:rPr>
              <w:t>a</w:t>
            </w:r>
            <w:r w:rsidR="005658ED" w:rsidRPr="006C7A26">
              <w:rPr>
                <w:b/>
                <w:sz w:val="22"/>
                <w:szCs w:val="22"/>
              </w:rPr>
              <w:t xml:space="preserve"> historyczn</w:t>
            </w:r>
            <w:r w:rsidRPr="006C7A26">
              <w:rPr>
                <w:b/>
                <w:sz w:val="22"/>
                <w:szCs w:val="22"/>
              </w:rPr>
              <w:t>a języka ukraińskiego z elementami historii ukraińskiego języka literackiego</w:t>
            </w:r>
          </w:p>
        </w:tc>
      </w:tr>
      <w:tr w:rsidR="005658ED" w:rsidRPr="00AA51C9" w:rsidTr="000D4330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5658ED" w:rsidRPr="00EF6155" w:rsidRDefault="005658ED" w:rsidP="000D4330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5658ED" w:rsidRPr="006C7A26" w:rsidRDefault="00AA148F" w:rsidP="000D4330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6C7A26">
              <w:rPr>
                <w:sz w:val="22"/>
                <w:szCs w:val="22"/>
                <w:lang w:val="en-US"/>
              </w:rPr>
              <w:t>Historical grammar of the Ukrainian language with elements of the history of the Ukrainian literary language</w:t>
            </w:r>
          </w:p>
        </w:tc>
      </w:tr>
    </w:tbl>
    <w:p w:rsidR="005658ED" w:rsidRPr="00EF6155" w:rsidRDefault="005658ED" w:rsidP="005658ED">
      <w:pPr>
        <w:jc w:val="center"/>
        <w:rPr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5658ED" w:rsidRPr="00EF6155" w:rsidTr="000D4330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5658ED" w:rsidRPr="00EF6155" w:rsidRDefault="005658ED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6C7A26" w:rsidRDefault="00EF6155" w:rsidP="000340C8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6C7A26">
              <w:rPr>
                <w:sz w:val="22"/>
                <w:szCs w:val="22"/>
              </w:rPr>
              <w:t xml:space="preserve">Katedra Językoznawstwa </w:t>
            </w:r>
            <w:r w:rsidR="000340C8">
              <w:rPr>
                <w:sz w:val="22"/>
                <w:szCs w:val="22"/>
              </w:rPr>
              <w:t>Wschodniosłowiań</w:t>
            </w:r>
            <w:r w:rsidRPr="006C7A26">
              <w:rPr>
                <w:sz w:val="22"/>
                <w:szCs w:val="22"/>
              </w:rPr>
              <w:t xml:space="preserve">skiego 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5658ED" w:rsidRPr="00EF6155" w:rsidRDefault="005658ED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Zespół dydaktyczny</w:t>
            </w:r>
          </w:p>
        </w:tc>
      </w:tr>
      <w:tr w:rsidR="005658ED" w:rsidRPr="00EF6155" w:rsidTr="000D4330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5658ED" w:rsidRPr="00EF6155" w:rsidRDefault="005658ED" w:rsidP="000D4330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EF6155" w:rsidRDefault="005658ED" w:rsidP="000D4330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6C7A26" w:rsidRDefault="005658ED" w:rsidP="000340C8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proofErr w:type="gramStart"/>
            <w:r w:rsidRPr="006C7A26">
              <w:rPr>
                <w:sz w:val="22"/>
                <w:szCs w:val="22"/>
              </w:rPr>
              <w:t>dr</w:t>
            </w:r>
            <w:proofErr w:type="gramEnd"/>
            <w:r w:rsidRPr="006C7A26">
              <w:rPr>
                <w:sz w:val="22"/>
                <w:szCs w:val="22"/>
              </w:rPr>
              <w:t xml:space="preserve"> hab. Bogumił</w:t>
            </w:r>
            <w:r w:rsidR="00AA148F" w:rsidRPr="006C7A26">
              <w:rPr>
                <w:sz w:val="22"/>
                <w:szCs w:val="22"/>
              </w:rPr>
              <w:t>a</w:t>
            </w:r>
            <w:r w:rsidRPr="006C7A26">
              <w:rPr>
                <w:sz w:val="22"/>
                <w:szCs w:val="22"/>
              </w:rPr>
              <w:t xml:space="preserve"> Ostrowski</w:t>
            </w:r>
            <w:r w:rsidR="00AA148F" w:rsidRPr="006C7A26">
              <w:rPr>
                <w:sz w:val="22"/>
                <w:szCs w:val="22"/>
              </w:rPr>
              <w:t>ego</w:t>
            </w:r>
            <w:r w:rsidRPr="006C7A26">
              <w:rPr>
                <w:sz w:val="22"/>
                <w:szCs w:val="22"/>
              </w:rPr>
              <w:t xml:space="preserve">, prof. </w:t>
            </w:r>
            <w:proofErr w:type="spellStart"/>
            <w:r w:rsidRPr="006C7A26">
              <w:rPr>
                <w:sz w:val="22"/>
                <w:szCs w:val="22"/>
              </w:rPr>
              <w:t>U</w:t>
            </w:r>
            <w:r w:rsidR="000340C8">
              <w:rPr>
                <w:sz w:val="22"/>
                <w:szCs w:val="22"/>
              </w:rPr>
              <w:t>KEN</w:t>
            </w:r>
            <w:proofErr w:type="spellEnd"/>
          </w:p>
        </w:tc>
      </w:tr>
      <w:tr w:rsidR="005658ED" w:rsidRPr="00EF6155" w:rsidTr="000D4330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:rsidR="005658ED" w:rsidRPr="00EF6155" w:rsidRDefault="005658ED" w:rsidP="000D4330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:rsidR="005658ED" w:rsidRPr="00EF6155" w:rsidRDefault="005658ED" w:rsidP="000D4330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EF6155" w:rsidRDefault="005658ED" w:rsidP="000D4330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5658ED" w:rsidRPr="00EF6155" w:rsidTr="000D4330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5658ED" w:rsidRPr="00EF6155" w:rsidRDefault="005658ED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EF6155" w:rsidRDefault="000340C8" w:rsidP="000D4330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5658ED" w:rsidRPr="00EF6155" w:rsidRDefault="005658ED" w:rsidP="000D4330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D65A0C" w:rsidRDefault="00D65A0C" w:rsidP="00D65A0C">
      <w:pPr>
        <w:rPr>
          <w:b/>
          <w:bCs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6C7A26" w:rsidRDefault="00D65A0C" w:rsidP="00D65A0C">
      <w:r w:rsidRPr="006C7A26">
        <w:t xml:space="preserve">Opis kursu (cele </w:t>
      </w:r>
      <w:r w:rsidR="00AA51C9" w:rsidRPr="006C7A26">
        <w:t>uczenia się</w:t>
      </w:r>
      <w:r w:rsidRPr="006C7A26">
        <w:t>)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EF6155" w:rsidTr="000D4330">
        <w:trPr>
          <w:trHeight w:val="1365"/>
        </w:trPr>
        <w:tc>
          <w:tcPr>
            <w:tcW w:w="9640" w:type="dxa"/>
          </w:tcPr>
          <w:p w:rsidR="00D65A0C" w:rsidRPr="00CF14AF" w:rsidRDefault="005B0499" w:rsidP="006C7A26">
            <w:pPr>
              <w:widowControl/>
              <w:suppressAutoHyphens w:val="0"/>
              <w:autoSpaceDE/>
              <w:ind w:right="567"/>
              <w:jc w:val="both"/>
              <w:rPr>
                <w:sz w:val="22"/>
                <w:szCs w:val="22"/>
              </w:rPr>
            </w:pPr>
            <w:r w:rsidRPr="00CF14AF">
              <w:rPr>
                <w:sz w:val="22"/>
                <w:szCs w:val="22"/>
              </w:rPr>
              <w:t>Celem kursu</w:t>
            </w:r>
            <w:r w:rsidR="00D65A0C" w:rsidRPr="00CF14AF">
              <w:rPr>
                <w:sz w:val="22"/>
                <w:szCs w:val="22"/>
              </w:rPr>
              <w:t xml:space="preserve"> jest zdobycie wiedzy </w:t>
            </w:r>
            <w:r w:rsidR="00AA148F" w:rsidRPr="00CF14AF">
              <w:rPr>
                <w:sz w:val="22"/>
                <w:szCs w:val="22"/>
              </w:rPr>
              <w:t xml:space="preserve">z zakresu procesów gramatycznych (fonetycznych, morfologicznych) języka ukraińskiego, począwszy od okresu wspólnoty wschodniosłowiańskiej poprzez kolejne etapy formowania się i wykształcenia </w:t>
            </w:r>
            <w:r w:rsidR="00D65A0C" w:rsidRPr="00CF14AF">
              <w:rPr>
                <w:sz w:val="22"/>
                <w:szCs w:val="22"/>
              </w:rPr>
              <w:t xml:space="preserve">języka literackiego </w:t>
            </w:r>
            <w:r w:rsidR="00AA148F" w:rsidRPr="00CF14AF">
              <w:rPr>
                <w:sz w:val="22"/>
                <w:szCs w:val="22"/>
              </w:rPr>
              <w:t>na tle pozostałych języków słowiańskich (ze szczególnym uwzględnieniem obszaru wschodniego)</w:t>
            </w:r>
            <w:r w:rsidR="00D65A0C" w:rsidRPr="00CF14AF">
              <w:rPr>
                <w:sz w:val="22"/>
                <w:szCs w:val="22"/>
              </w:rPr>
              <w:t>.</w:t>
            </w:r>
          </w:p>
        </w:tc>
      </w:tr>
    </w:tbl>
    <w:p w:rsidR="00D65A0C" w:rsidRPr="00EF6155" w:rsidRDefault="00D65A0C" w:rsidP="00D65A0C">
      <w:pPr>
        <w:jc w:val="both"/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CF14AF" w:rsidRDefault="00D65A0C" w:rsidP="00D65A0C">
      <w:r w:rsidRPr="00CF14AF">
        <w:t>Warunki wstępne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59F2" w:rsidRPr="00EF6155" w:rsidTr="000D433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autoSpaceDE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65A0C" w:rsidRPr="000F3436" w:rsidRDefault="00D65A0C" w:rsidP="00CF14AF">
            <w:pPr>
              <w:autoSpaceDE/>
              <w:jc w:val="both"/>
            </w:pPr>
            <w:r w:rsidRPr="000F3436">
              <w:rPr>
                <w:sz w:val="22"/>
                <w:szCs w:val="22"/>
              </w:rPr>
              <w:t xml:space="preserve">Znajomość gramatyki języka starocerkiewno-słowiańskiego w zakresie przewidzianym programem studiów </w:t>
            </w:r>
            <w:r w:rsidR="00AA148F">
              <w:rPr>
                <w:sz w:val="22"/>
                <w:szCs w:val="22"/>
              </w:rPr>
              <w:t xml:space="preserve">filologicznych </w:t>
            </w:r>
            <w:r w:rsidRPr="000F3436">
              <w:rPr>
                <w:sz w:val="22"/>
                <w:szCs w:val="22"/>
              </w:rPr>
              <w:t>(</w:t>
            </w:r>
            <w:r w:rsidR="00AA148F">
              <w:rPr>
                <w:sz w:val="22"/>
                <w:szCs w:val="22"/>
              </w:rPr>
              <w:t>u</w:t>
            </w:r>
            <w:r w:rsidR="006C7A26">
              <w:rPr>
                <w:sz w:val="22"/>
                <w:szCs w:val="22"/>
              </w:rPr>
              <w:t>k</w:t>
            </w:r>
            <w:r w:rsidR="00AA148F">
              <w:rPr>
                <w:sz w:val="22"/>
                <w:szCs w:val="22"/>
              </w:rPr>
              <w:t xml:space="preserve">rainistycznych / </w:t>
            </w:r>
            <w:r w:rsidRPr="000F3436">
              <w:rPr>
                <w:sz w:val="22"/>
                <w:szCs w:val="22"/>
              </w:rPr>
              <w:t xml:space="preserve">slawistycznych); znajomość </w:t>
            </w:r>
            <w:r w:rsidR="00CF14AF">
              <w:rPr>
                <w:sz w:val="22"/>
                <w:szCs w:val="22"/>
              </w:rPr>
              <w:t xml:space="preserve">zagadnień </w:t>
            </w:r>
            <w:r w:rsidRPr="000F3436">
              <w:rPr>
                <w:sz w:val="22"/>
                <w:szCs w:val="22"/>
              </w:rPr>
              <w:t xml:space="preserve">historii </w:t>
            </w:r>
            <w:r w:rsidR="00AA148F">
              <w:rPr>
                <w:sz w:val="22"/>
                <w:szCs w:val="22"/>
              </w:rPr>
              <w:t>Ukrainy</w:t>
            </w:r>
            <w:r w:rsidR="00CF14AF">
              <w:rPr>
                <w:sz w:val="22"/>
                <w:szCs w:val="22"/>
              </w:rPr>
              <w:t xml:space="preserve"> oraz </w:t>
            </w:r>
            <w:r w:rsidRPr="000F3436">
              <w:rPr>
                <w:sz w:val="22"/>
                <w:szCs w:val="22"/>
              </w:rPr>
              <w:t xml:space="preserve">kultury obszaru </w:t>
            </w:r>
            <w:r w:rsidR="00AA148F">
              <w:rPr>
                <w:sz w:val="22"/>
                <w:szCs w:val="22"/>
              </w:rPr>
              <w:t>słowiańskiego (zwłaszcza wschodniej części terytorium oraz pogranicza)</w:t>
            </w:r>
            <w:r w:rsidRPr="000F3436">
              <w:rPr>
                <w:sz w:val="22"/>
                <w:szCs w:val="22"/>
              </w:rPr>
              <w:t>; znajomość literatury powszechnej</w:t>
            </w:r>
            <w:r w:rsidR="00CF14AF">
              <w:rPr>
                <w:sz w:val="22"/>
                <w:szCs w:val="22"/>
              </w:rPr>
              <w:t xml:space="preserve"> i </w:t>
            </w:r>
            <w:r w:rsidR="00DB3C4A">
              <w:rPr>
                <w:sz w:val="22"/>
                <w:szCs w:val="22"/>
              </w:rPr>
              <w:t xml:space="preserve">ukraińskiej </w:t>
            </w:r>
            <w:r w:rsidR="00CF14AF">
              <w:rPr>
                <w:sz w:val="22"/>
                <w:szCs w:val="22"/>
              </w:rPr>
              <w:t>(</w:t>
            </w:r>
            <w:r w:rsidRPr="000F3436">
              <w:rPr>
                <w:sz w:val="22"/>
                <w:szCs w:val="22"/>
              </w:rPr>
              <w:t>I</w:t>
            </w:r>
            <w:r w:rsidR="00CF14AF">
              <w:rPr>
                <w:sz w:val="22"/>
                <w:szCs w:val="22"/>
              </w:rPr>
              <w:t>–</w:t>
            </w:r>
            <w:r w:rsidRPr="000F3436">
              <w:rPr>
                <w:sz w:val="22"/>
                <w:szCs w:val="22"/>
              </w:rPr>
              <w:t>II</w:t>
            </w:r>
            <w:r w:rsidR="00CF14AF">
              <w:rPr>
                <w:sz w:val="22"/>
                <w:szCs w:val="22"/>
              </w:rPr>
              <w:t>)</w:t>
            </w:r>
          </w:p>
        </w:tc>
      </w:tr>
      <w:tr w:rsidR="005459F2" w:rsidRPr="00EF6155" w:rsidTr="000D433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autoSpaceDE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65A0C" w:rsidRPr="000F3436" w:rsidRDefault="00D65A0C" w:rsidP="000D4330">
            <w:pPr>
              <w:autoSpaceDE/>
              <w:jc w:val="both"/>
            </w:pPr>
            <w:r w:rsidRPr="000F3436">
              <w:rPr>
                <w:sz w:val="22"/>
                <w:szCs w:val="22"/>
              </w:rPr>
              <w:t>Umiejętność analizy gramatycznej tekstu; umiejętność samodzielnego myślenia, kojarzenia faktów i wyciągania wniosków</w:t>
            </w:r>
          </w:p>
        </w:tc>
      </w:tr>
      <w:tr w:rsidR="005459F2" w:rsidRPr="00EF6155" w:rsidTr="000D4330"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autoSpaceDE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65A0C" w:rsidRPr="000F3436" w:rsidRDefault="00D65A0C" w:rsidP="00DB3C4A">
            <w:pPr>
              <w:autoSpaceDE/>
              <w:jc w:val="both"/>
            </w:pPr>
            <w:r w:rsidRPr="000F3436">
              <w:rPr>
                <w:sz w:val="22"/>
                <w:szCs w:val="22"/>
              </w:rPr>
              <w:t xml:space="preserve">Gramatyka opisowa języka starocerkiewnosłowiańskiego; wstęp do językoznawstwa; kultura obszaru języka </w:t>
            </w:r>
            <w:r w:rsidR="00DB3C4A">
              <w:rPr>
                <w:sz w:val="22"/>
                <w:szCs w:val="22"/>
              </w:rPr>
              <w:t>ukraińskiego na tle ogólnosłowiańskim</w:t>
            </w:r>
            <w:r w:rsidRPr="000F3436">
              <w:rPr>
                <w:sz w:val="22"/>
                <w:szCs w:val="22"/>
              </w:rPr>
              <w:t xml:space="preserve">; historia literatury </w:t>
            </w:r>
            <w:r w:rsidR="00DB3C4A">
              <w:rPr>
                <w:sz w:val="22"/>
                <w:szCs w:val="22"/>
              </w:rPr>
              <w:t xml:space="preserve">ukraińskiej </w:t>
            </w:r>
            <w:r w:rsidRPr="000F3436">
              <w:rPr>
                <w:sz w:val="22"/>
                <w:szCs w:val="22"/>
              </w:rPr>
              <w:t>I-II</w:t>
            </w:r>
          </w:p>
        </w:tc>
      </w:tr>
    </w:tbl>
    <w:p w:rsidR="00D65A0C" w:rsidRPr="00EF6155" w:rsidRDefault="00D65A0C" w:rsidP="00D65A0C">
      <w:pPr>
        <w:rPr>
          <w:sz w:val="22"/>
          <w:szCs w:val="14"/>
        </w:rPr>
      </w:pPr>
    </w:p>
    <w:p w:rsidR="00D65A0C" w:rsidRPr="00EF6155" w:rsidRDefault="00D65A0C" w:rsidP="00D65A0C">
      <w:pPr>
        <w:rPr>
          <w:sz w:val="22"/>
          <w:szCs w:val="14"/>
        </w:rPr>
      </w:pPr>
    </w:p>
    <w:p w:rsidR="00D65A0C" w:rsidRPr="00EF6155" w:rsidRDefault="00D65A0C" w:rsidP="00D65A0C">
      <w:pPr>
        <w:rPr>
          <w:sz w:val="22"/>
          <w:szCs w:val="14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B3C4A" w:rsidRDefault="00DB3C4A" w:rsidP="00D65A0C">
      <w:pPr>
        <w:rPr>
          <w:sz w:val="22"/>
          <w:szCs w:val="16"/>
        </w:rPr>
      </w:pPr>
    </w:p>
    <w:p w:rsidR="00DB3C4A" w:rsidRDefault="00DB3C4A" w:rsidP="00D65A0C">
      <w:pPr>
        <w:rPr>
          <w:sz w:val="22"/>
          <w:szCs w:val="16"/>
        </w:rPr>
      </w:pPr>
    </w:p>
    <w:p w:rsidR="00DB3C4A" w:rsidRDefault="00DB3C4A" w:rsidP="00D65A0C">
      <w:pPr>
        <w:rPr>
          <w:sz w:val="22"/>
          <w:szCs w:val="16"/>
        </w:rPr>
      </w:pPr>
    </w:p>
    <w:p w:rsidR="00DB3C4A" w:rsidRDefault="00DB3C4A" w:rsidP="00D65A0C">
      <w:pPr>
        <w:rPr>
          <w:sz w:val="22"/>
          <w:szCs w:val="16"/>
        </w:rPr>
      </w:pPr>
    </w:p>
    <w:p w:rsidR="00DB3C4A" w:rsidRDefault="00DB3C4A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  <w:r w:rsidRPr="00EF6155">
        <w:rPr>
          <w:sz w:val="22"/>
          <w:szCs w:val="16"/>
        </w:rPr>
        <w:lastRenderedPageBreak/>
        <w:t xml:space="preserve">Efekty </w:t>
      </w:r>
      <w:r w:rsidR="00AA51C9">
        <w:rPr>
          <w:sz w:val="22"/>
          <w:szCs w:val="22"/>
        </w:rPr>
        <w:t xml:space="preserve">uczenia się </w:t>
      </w:r>
      <w:r w:rsidRPr="00EF6155">
        <w:rPr>
          <w:sz w:val="22"/>
          <w:szCs w:val="16"/>
        </w:rPr>
        <w:t xml:space="preserve"> 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5"/>
        <w:gridCol w:w="2302"/>
      </w:tblGrid>
      <w:tr w:rsidR="005459F2" w:rsidRPr="00EF6155" w:rsidTr="000D433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 xml:space="preserve">Efekt </w:t>
            </w:r>
            <w:r w:rsidR="00AA51C9">
              <w:rPr>
                <w:sz w:val="22"/>
                <w:szCs w:val="22"/>
              </w:rPr>
              <w:t xml:space="preserve">uczenia się </w:t>
            </w:r>
            <w:r w:rsidRPr="00EF6155">
              <w:rPr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Odniesienie do efektów kierunkowych</w:t>
            </w:r>
          </w:p>
        </w:tc>
      </w:tr>
      <w:tr w:rsidR="005459F2" w:rsidRPr="00EF6155" w:rsidTr="000D4330">
        <w:trPr>
          <w:cantSplit/>
          <w:trHeight w:val="1838"/>
        </w:trPr>
        <w:tc>
          <w:tcPr>
            <w:tcW w:w="1979" w:type="dxa"/>
            <w:vMerge/>
          </w:tcPr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D65A0C" w:rsidRPr="00EF6155" w:rsidRDefault="007B400E" w:rsidP="000D4330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W01</w:t>
            </w:r>
            <w:r w:rsidR="008E29A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Pr="00EF6155">
              <w:rPr>
                <w:rFonts w:eastAsia="MyriadPro-Regular"/>
                <w:sz w:val="20"/>
                <w:szCs w:val="20"/>
              </w:rPr>
              <w:t xml:space="preserve">ma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podstawową wiedzę o miejscu i znaczeniu filologii, w systemie nauk oraz ich specyfice przedmiotowej i metodologicznej;</w:t>
            </w:r>
          </w:p>
          <w:p w:rsidR="00D65A0C" w:rsidRPr="00EF6155" w:rsidRDefault="007B400E" w:rsidP="000D4330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W02</w:t>
            </w:r>
            <w:r w:rsidR="008E29A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zna podstawową terminologię z zakresu filologii;</w:t>
            </w:r>
          </w:p>
          <w:p w:rsidR="007B400E" w:rsidRPr="00EF6155" w:rsidRDefault="00D65A0C" w:rsidP="000D4330">
            <w:pPr>
              <w:jc w:val="both"/>
              <w:rPr>
                <w:rFonts w:eastAsia="MyriadPro-Regular"/>
                <w:sz w:val="20"/>
                <w:szCs w:val="20"/>
              </w:rPr>
            </w:pPr>
            <w:proofErr w:type="gramStart"/>
            <w:r w:rsidRPr="00EF6155">
              <w:rPr>
                <w:rFonts w:eastAsia="MyriadPro-Regular"/>
                <w:sz w:val="20"/>
                <w:szCs w:val="20"/>
              </w:rPr>
              <w:t>ma</w:t>
            </w:r>
            <w:proofErr w:type="gramEnd"/>
            <w:r w:rsidRPr="00EF6155">
              <w:rPr>
                <w:rFonts w:eastAsia="MyriadPro-Regular"/>
                <w:sz w:val="20"/>
                <w:szCs w:val="20"/>
              </w:rPr>
              <w:t xml:space="preserve"> uporządkowaną wiedzę ogólną obejmującą </w:t>
            </w:r>
          </w:p>
          <w:p w:rsidR="00D65A0C" w:rsidRPr="00EF6155" w:rsidRDefault="007B400E" w:rsidP="000D4330">
            <w:pPr>
              <w:jc w:val="both"/>
              <w:rPr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W03 </w:t>
            </w:r>
            <w:r w:rsidR="007220EA" w:rsidRPr="00EF6155">
              <w:rPr>
                <w:rFonts w:eastAsia="MyriadPro-Regular"/>
                <w:sz w:val="20"/>
                <w:szCs w:val="20"/>
              </w:rPr>
              <w:t xml:space="preserve">ma uporządkowaną wiedzę ogólną obejmującą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terminologię, teorie i metodologię z zakresu filologii;</w:t>
            </w:r>
          </w:p>
          <w:p w:rsidR="00461688" w:rsidRPr="00EF6155" w:rsidRDefault="007B400E" w:rsidP="000D4330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W04 </w:t>
            </w:r>
            <w:r w:rsidR="00461688" w:rsidRPr="00EF6155">
              <w:rPr>
                <w:rFonts w:eastAsia="MyriadPro-Regular"/>
                <w:sz w:val="20"/>
                <w:szCs w:val="20"/>
              </w:rPr>
              <w:t>ma podstawową</w:t>
            </w:r>
            <w:r w:rsidR="00D65A0C" w:rsidRPr="00EF6155">
              <w:rPr>
                <w:rFonts w:eastAsia="MyriadPro-Regular"/>
                <w:sz w:val="20"/>
                <w:szCs w:val="20"/>
              </w:rPr>
              <w:t xml:space="preserve"> wiedzę o powiązaniach dziedzin nauki i dyscyplin naukowych właściwych dla filologii </w:t>
            </w:r>
            <w:r w:rsidR="00461688" w:rsidRPr="00EF6155">
              <w:rPr>
                <w:rFonts w:eastAsia="MyriadPro-Regular"/>
                <w:sz w:val="20"/>
                <w:szCs w:val="20"/>
              </w:rPr>
              <w:t>z innymi dziedzinami i dyscyplinami obszaru nauk humanistycznych</w:t>
            </w:r>
          </w:p>
          <w:p w:rsidR="00D65A0C" w:rsidRPr="00EF6155" w:rsidRDefault="007B400E" w:rsidP="000D4330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W05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7220EA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K1_</w:t>
            </w:r>
            <w:r w:rsidR="00D65A0C" w:rsidRPr="00EF6155">
              <w:rPr>
                <w:sz w:val="20"/>
                <w:szCs w:val="20"/>
              </w:rPr>
              <w:t>W01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7220EA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_W02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7220EA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 W03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461688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 W05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461688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_W07</w:t>
            </w:r>
          </w:p>
        </w:tc>
      </w:tr>
    </w:tbl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459F2" w:rsidRPr="00EF6155" w:rsidTr="000D433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 xml:space="preserve">Efekt </w:t>
            </w:r>
            <w:r w:rsidR="00AA51C9">
              <w:rPr>
                <w:sz w:val="20"/>
                <w:szCs w:val="20"/>
              </w:rPr>
              <w:t>uczenia się</w:t>
            </w:r>
            <w:r w:rsidRPr="00EF6155">
              <w:rPr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Odniesienie do efektów kierunkowych</w:t>
            </w:r>
          </w:p>
        </w:tc>
      </w:tr>
      <w:tr w:rsidR="005459F2" w:rsidRPr="00EF6155" w:rsidTr="000D4330">
        <w:trPr>
          <w:cantSplit/>
          <w:trHeight w:val="2116"/>
        </w:trPr>
        <w:tc>
          <w:tcPr>
            <w:tcW w:w="1985" w:type="dxa"/>
            <w:vMerge/>
          </w:tcPr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D65A0C" w:rsidRPr="00EF6155" w:rsidRDefault="00141E38" w:rsidP="008E29AA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U01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potrafi wyszukiwać, analizować, oceniać, selekcjonować i użytkować informacje z zakresu filologii z wykorzystaniem różnych źródeł i sposobów;</w:t>
            </w:r>
          </w:p>
          <w:p w:rsidR="00D65A0C" w:rsidRPr="00EF6155" w:rsidRDefault="00141E38" w:rsidP="008E29AA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b/>
                <w:sz w:val="20"/>
                <w:szCs w:val="20"/>
              </w:rPr>
              <w:t>U02</w:t>
            </w:r>
            <w:r w:rsidR="008E29AA">
              <w:rPr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językowego;</w:t>
            </w:r>
          </w:p>
          <w:p w:rsidR="00D65A0C" w:rsidRPr="00EF6155" w:rsidRDefault="00141E38" w:rsidP="008E29AA">
            <w:pPr>
              <w:jc w:val="both"/>
              <w:rPr>
                <w:rFonts w:eastAsia="MyriadPro-Semibold"/>
                <w:bCs/>
                <w:sz w:val="20"/>
                <w:szCs w:val="20"/>
              </w:rPr>
            </w:pPr>
            <w:r w:rsidRPr="00EF6155">
              <w:rPr>
                <w:rFonts w:eastAsia="MyriadPro-Semibold"/>
                <w:b/>
                <w:bCs/>
                <w:sz w:val="20"/>
                <w:szCs w:val="20"/>
              </w:rPr>
              <w:t>U03</w:t>
            </w:r>
            <w:r w:rsidR="008E29AA">
              <w:rPr>
                <w:rFonts w:eastAsia="MyriadPro-Semibold"/>
                <w:b/>
                <w:bCs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Semibold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naukowego;</w:t>
            </w:r>
          </w:p>
          <w:p w:rsidR="00D65A0C" w:rsidRPr="00EF6155" w:rsidRDefault="00141E38" w:rsidP="008E29AA">
            <w:pPr>
              <w:jc w:val="both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U04</w:t>
            </w:r>
            <w:r w:rsidR="008E29A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posiada umiejętność argumentowania, z wykorzystaniem poglądów innych autorów, oraz formułowania wniosków;</w:t>
            </w:r>
          </w:p>
          <w:p w:rsidR="00D65A0C" w:rsidRPr="00EF6155" w:rsidRDefault="003E767E" w:rsidP="008E29AA">
            <w:pPr>
              <w:jc w:val="both"/>
              <w:rPr>
                <w:sz w:val="20"/>
                <w:szCs w:val="20"/>
              </w:rPr>
            </w:pPr>
            <w:r w:rsidRPr="00EF6155">
              <w:rPr>
                <w:rFonts w:eastAsia="MyriadPro-Semibold"/>
                <w:b/>
                <w:bCs/>
                <w:sz w:val="20"/>
                <w:szCs w:val="20"/>
              </w:rPr>
              <w:t xml:space="preserve">U05 </w:t>
            </w:r>
            <w:r w:rsidR="00D65A0C" w:rsidRPr="00EF6155">
              <w:rPr>
                <w:rFonts w:eastAsia="MyriadPro-Semibold"/>
                <w:bCs/>
                <w:sz w:val="20"/>
                <w:szCs w:val="20"/>
              </w:rPr>
              <w:t>posiada umiejętność przygotowania i zredagowania prac pisemnych w języku obcym podstawowym dla swojej specjalności z wykorzystaniem podstawowych ujęć teoretycznych</w:t>
            </w:r>
          </w:p>
        </w:tc>
        <w:tc>
          <w:tcPr>
            <w:tcW w:w="2410" w:type="dxa"/>
          </w:tcPr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811218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_U01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811218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_U02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811218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_U03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811218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_U06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811218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_U08</w:t>
            </w:r>
          </w:p>
        </w:tc>
      </w:tr>
    </w:tbl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5"/>
        <w:gridCol w:w="5012"/>
        <w:gridCol w:w="2337"/>
      </w:tblGrid>
      <w:tr w:rsidR="005459F2" w:rsidRPr="00EF6155" w:rsidTr="000D433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 xml:space="preserve">Efekt </w:t>
            </w:r>
            <w:r w:rsidR="00AA51C9">
              <w:rPr>
                <w:sz w:val="20"/>
                <w:szCs w:val="20"/>
              </w:rPr>
              <w:t>uczenia się</w:t>
            </w:r>
            <w:r w:rsidRPr="00EF6155">
              <w:rPr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Odniesienie do efektów kierunkowych</w:t>
            </w:r>
          </w:p>
        </w:tc>
      </w:tr>
      <w:tr w:rsidR="005459F2" w:rsidRPr="00EF6155" w:rsidTr="000D4330">
        <w:trPr>
          <w:cantSplit/>
          <w:trHeight w:val="1984"/>
        </w:trPr>
        <w:tc>
          <w:tcPr>
            <w:tcW w:w="1985" w:type="dxa"/>
            <w:vMerge/>
          </w:tcPr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D65A0C" w:rsidRPr="00EF6155" w:rsidRDefault="00751243" w:rsidP="000D4330">
            <w:pPr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K01</w:t>
            </w:r>
            <w:r w:rsidR="008E29A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rozumie potrzebę uczenia się przez całe życie;</w:t>
            </w:r>
          </w:p>
          <w:p w:rsidR="00D65A0C" w:rsidRPr="00EF6155" w:rsidRDefault="00751243" w:rsidP="000D4330">
            <w:pPr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K02</w:t>
            </w:r>
            <w:r w:rsidR="008E29A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rozumie potrzebę uczenia się języków obcych;</w:t>
            </w:r>
          </w:p>
          <w:p w:rsidR="00D65A0C" w:rsidRPr="00EF6155" w:rsidRDefault="00751243" w:rsidP="000D4330">
            <w:pPr>
              <w:autoSpaceDN w:val="0"/>
              <w:adjustRightInd w:val="0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>K03</w:t>
            </w:r>
            <w:r w:rsidR="008E29AA">
              <w:rPr>
                <w:rFonts w:eastAsia="MyriadPro-Regular"/>
                <w:b/>
                <w:sz w:val="20"/>
                <w:szCs w:val="20"/>
              </w:rPr>
              <w:t xml:space="preserve">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ma świadomość odpowiedzialności za zachowanie dziedzictwa kulturowego;</w:t>
            </w:r>
          </w:p>
          <w:p w:rsidR="00D65A0C" w:rsidRPr="00EF6155" w:rsidRDefault="00751243" w:rsidP="000D4330">
            <w:pPr>
              <w:autoSpaceDN w:val="0"/>
              <w:adjustRightInd w:val="0"/>
              <w:rPr>
                <w:rFonts w:eastAsia="MyriadPro-Regular"/>
                <w:sz w:val="20"/>
                <w:szCs w:val="20"/>
              </w:rPr>
            </w:pPr>
            <w:r w:rsidRPr="00EF6155">
              <w:rPr>
                <w:rFonts w:eastAsia="MyriadPro-Regular"/>
                <w:b/>
                <w:sz w:val="20"/>
                <w:szCs w:val="20"/>
              </w:rPr>
              <w:t xml:space="preserve">K04 </w:t>
            </w:r>
            <w:r w:rsidR="00D65A0C" w:rsidRPr="00EF6155">
              <w:rPr>
                <w:rFonts w:eastAsia="MyriadPro-Regular"/>
                <w:sz w:val="20"/>
                <w:szCs w:val="20"/>
              </w:rPr>
              <w:t>uczestniczy w życiu kulturalnym, korzystając z różnych mediów i różnych jego form</w:t>
            </w:r>
          </w:p>
        </w:tc>
        <w:tc>
          <w:tcPr>
            <w:tcW w:w="2410" w:type="dxa"/>
          </w:tcPr>
          <w:p w:rsidR="00D65A0C" w:rsidRPr="00EF6155" w:rsidRDefault="00DD3979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_K01</w:t>
            </w:r>
          </w:p>
          <w:p w:rsidR="00D65A0C" w:rsidRPr="00EF6155" w:rsidRDefault="00DD3979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K1_K02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3D3752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K1_K07</w:t>
            </w:r>
          </w:p>
          <w:p w:rsidR="00D65A0C" w:rsidRPr="00EF6155" w:rsidRDefault="00D65A0C" w:rsidP="000D4330">
            <w:pPr>
              <w:rPr>
                <w:sz w:val="20"/>
                <w:szCs w:val="20"/>
              </w:rPr>
            </w:pPr>
          </w:p>
          <w:p w:rsidR="00D65A0C" w:rsidRPr="00EF6155" w:rsidRDefault="003D3752" w:rsidP="000D4330">
            <w:pPr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K1</w:t>
            </w:r>
            <w:r w:rsidR="00D65A0C" w:rsidRPr="00EF6155">
              <w:rPr>
                <w:sz w:val="20"/>
                <w:szCs w:val="20"/>
              </w:rPr>
              <w:t>_K0</w:t>
            </w:r>
            <w:r w:rsidRPr="00EF6155">
              <w:rPr>
                <w:sz w:val="20"/>
                <w:szCs w:val="20"/>
              </w:rPr>
              <w:t>8</w:t>
            </w:r>
          </w:p>
        </w:tc>
      </w:tr>
    </w:tbl>
    <w:p w:rsidR="00D65A0C" w:rsidRPr="00EF6155" w:rsidRDefault="00D65A0C" w:rsidP="00D65A0C">
      <w:pPr>
        <w:rPr>
          <w:sz w:val="20"/>
          <w:szCs w:val="20"/>
        </w:rPr>
      </w:pPr>
    </w:p>
    <w:p w:rsidR="00D65A0C" w:rsidRPr="00EF6155" w:rsidRDefault="00D65A0C" w:rsidP="00D65A0C">
      <w:pPr>
        <w:rPr>
          <w:sz w:val="20"/>
          <w:szCs w:val="20"/>
        </w:rPr>
      </w:pPr>
    </w:p>
    <w:p w:rsidR="00D65A0C" w:rsidRPr="00EF6155" w:rsidRDefault="00D65A0C" w:rsidP="00D65A0C">
      <w:pPr>
        <w:rPr>
          <w:sz w:val="20"/>
          <w:szCs w:val="20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5459F2" w:rsidRPr="00EF6155" w:rsidTr="000D4330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Organizacja</w:t>
            </w:r>
          </w:p>
        </w:tc>
      </w:tr>
      <w:tr w:rsidR="005459F2" w:rsidRPr="00EF6155" w:rsidTr="000D433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Wykład</w:t>
            </w:r>
          </w:p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Ćwiczenia w grupach</w:t>
            </w:r>
          </w:p>
        </w:tc>
      </w:tr>
      <w:tr w:rsidR="00EF6155" w:rsidRPr="00EF6155" w:rsidTr="000D433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F6155" w:rsidRPr="00EF6155" w:rsidRDefault="00EF6155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F6155" w:rsidRPr="00EF6155" w:rsidRDefault="00EF6155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6155" w:rsidRPr="00EF6155" w:rsidRDefault="00EF6155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A</w:t>
            </w:r>
          </w:p>
        </w:tc>
        <w:tc>
          <w:tcPr>
            <w:tcW w:w="1177" w:type="dxa"/>
            <w:vAlign w:val="center"/>
          </w:tcPr>
          <w:p w:rsidR="00EF6155" w:rsidRPr="00EF6155" w:rsidRDefault="00EF6155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</w:t>
            </w:r>
          </w:p>
        </w:tc>
        <w:tc>
          <w:tcPr>
            <w:tcW w:w="1103" w:type="dxa"/>
            <w:vAlign w:val="center"/>
          </w:tcPr>
          <w:p w:rsidR="00EF6155" w:rsidRPr="00EF6155" w:rsidRDefault="00EF6155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L</w:t>
            </w:r>
          </w:p>
        </w:tc>
        <w:tc>
          <w:tcPr>
            <w:tcW w:w="1134" w:type="dxa"/>
            <w:vAlign w:val="center"/>
          </w:tcPr>
          <w:p w:rsidR="00EF6155" w:rsidRPr="00EF6155" w:rsidRDefault="00EF6155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S</w:t>
            </w:r>
          </w:p>
        </w:tc>
        <w:tc>
          <w:tcPr>
            <w:tcW w:w="1134" w:type="dxa"/>
            <w:vAlign w:val="center"/>
          </w:tcPr>
          <w:p w:rsidR="00EF6155" w:rsidRPr="00EF6155" w:rsidRDefault="00EF6155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</w:t>
            </w:r>
          </w:p>
        </w:tc>
        <w:tc>
          <w:tcPr>
            <w:tcW w:w="1134" w:type="dxa"/>
            <w:vAlign w:val="center"/>
          </w:tcPr>
          <w:p w:rsidR="00EF6155" w:rsidRPr="00EF6155" w:rsidRDefault="00EF6155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E</w:t>
            </w:r>
          </w:p>
        </w:tc>
      </w:tr>
      <w:tr w:rsidR="005459F2" w:rsidRPr="00EF6155" w:rsidTr="000D433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0340C8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30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5A0C" w:rsidRPr="00EF6155" w:rsidRDefault="00EF6155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+</w:t>
            </w:r>
          </w:p>
        </w:tc>
      </w:tr>
      <w:tr w:rsidR="000340C8" w:rsidRPr="00EF6155" w:rsidTr="000D433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340C8" w:rsidRPr="00EF6155" w:rsidRDefault="000340C8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 </w:t>
            </w:r>
          </w:p>
        </w:tc>
        <w:tc>
          <w:tcPr>
            <w:tcW w:w="1225" w:type="dxa"/>
            <w:vAlign w:val="center"/>
          </w:tcPr>
          <w:p w:rsidR="000340C8" w:rsidRPr="00EF6155" w:rsidRDefault="000340C8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40C8" w:rsidRPr="00EF6155" w:rsidRDefault="000340C8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40C8" w:rsidRPr="00EF6155" w:rsidRDefault="000340C8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0340C8" w:rsidRPr="00EF6155" w:rsidRDefault="000340C8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340C8" w:rsidRPr="00EF6155" w:rsidRDefault="000340C8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340C8" w:rsidRPr="00EF6155" w:rsidRDefault="000340C8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340C8" w:rsidRPr="00EF6155" w:rsidRDefault="000340C8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DC6B0E" w:rsidRPr="00EF6155" w:rsidTr="000D4330">
        <w:trPr>
          <w:trHeight w:val="985"/>
        </w:trPr>
        <w:tc>
          <w:tcPr>
            <w:tcW w:w="9640" w:type="dxa"/>
            <w:gridSpan w:val="8"/>
            <w:vAlign w:val="center"/>
          </w:tcPr>
          <w:p w:rsidR="000340C8" w:rsidRDefault="000340C8" w:rsidP="00DC6B0E">
            <w:pPr>
              <w:jc w:val="both"/>
              <w:rPr>
                <w:sz w:val="22"/>
                <w:szCs w:val="22"/>
              </w:rPr>
            </w:pPr>
          </w:p>
          <w:p w:rsidR="00DC6B0E" w:rsidRPr="00DC6B0E" w:rsidRDefault="00DC6B0E" w:rsidP="00DC6B0E">
            <w:pPr>
              <w:jc w:val="both"/>
              <w:rPr>
                <w:sz w:val="22"/>
                <w:szCs w:val="22"/>
              </w:rPr>
            </w:pPr>
            <w:r w:rsidRPr="00DC6B0E">
              <w:rPr>
                <w:sz w:val="22"/>
                <w:szCs w:val="22"/>
              </w:rPr>
              <w:t xml:space="preserve">Po ukończeniu kursu student zna historię powstania i rozwoju języka staroruskiego, historię rozwoju języka </w:t>
            </w:r>
            <w:proofErr w:type="spellStart"/>
            <w:r w:rsidRPr="00DC6B0E">
              <w:rPr>
                <w:sz w:val="22"/>
                <w:szCs w:val="22"/>
              </w:rPr>
              <w:t>staroukraińskiego</w:t>
            </w:r>
            <w:proofErr w:type="spellEnd"/>
            <w:r w:rsidRPr="00DC6B0E">
              <w:rPr>
                <w:sz w:val="22"/>
                <w:szCs w:val="22"/>
              </w:rPr>
              <w:t xml:space="preserve"> do końca XVIII w. </w:t>
            </w:r>
            <w:proofErr w:type="gramStart"/>
            <w:r w:rsidRPr="00DC6B0E">
              <w:rPr>
                <w:sz w:val="22"/>
                <w:szCs w:val="22"/>
              </w:rPr>
              <w:t>oraz</w:t>
            </w:r>
            <w:proofErr w:type="gramEnd"/>
            <w:r w:rsidRPr="00DC6B0E">
              <w:rPr>
                <w:sz w:val="22"/>
                <w:szCs w:val="22"/>
              </w:rPr>
              <w:t xml:space="preserve"> kształtowania się nowego języka literackiego. Zna pochodzenie systemu fonetycznego języka ukraińskiego, potrafi opisać wszystkie procesy językowe, które odbyły się w dawnym systemie samogłoskowym i spółgłoskowym. Posiada wiedzę z zakresu morfologii historycznej języka ukraińskiego, potrafi rozpoznawać oraz tworzyć różne formy gramatyczne, posiada umiejętność analizy językowej tekstów historycznych.</w:t>
            </w:r>
          </w:p>
        </w:tc>
      </w:tr>
    </w:tbl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CF14AF" w:rsidRDefault="00D65A0C" w:rsidP="00D65A0C">
      <w:r w:rsidRPr="00CF14AF">
        <w:t>Opis metod prowadzenia zajęć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6034D" w:rsidRPr="00B6034D" w:rsidTr="000D4330">
        <w:trPr>
          <w:trHeight w:val="579"/>
        </w:trPr>
        <w:tc>
          <w:tcPr>
            <w:tcW w:w="9622" w:type="dxa"/>
          </w:tcPr>
          <w:p w:rsidR="00D65A0C" w:rsidRPr="00B6034D" w:rsidRDefault="00B6034D" w:rsidP="00DC6B0E">
            <w:pPr>
              <w:pStyle w:val="Zawartotabeli"/>
              <w:jc w:val="both"/>
            </w:pPr>
            <w:r w:rsidRPr="00B6034D">
              <w:t>M</w:t>
            </w:r>
            <w:r w:rsidR="00D65A0C" w:rsidRPr="00B6034D">
              <w:t>etoda problemowo-dyskusyjna, metoda komunikacyjna</w:t>
            </w:r>
          </w:p>
        </w:tc>
      </w:tr>
    </w:tbl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EF6155" w:rsidRDefault="00D65A0C" w:rsidP="00D65A0C">
      <w:pPr>
        <w:pStyle w:val="Zawartotabeli"/>
        <w:rPr>
          <w:sz w:val="22"/>
          <w:szCs w:val="16"/>
        </w:rPr>
      </w:pPr>
      <w:r w:rsidRPr="00EF6155">
        <w:rPr>
          <w:sz w:val="22"/>
          <w:szCs w:val="16"/>
        </w:rPr>
        <w:t xml:space="preserve">Formy sprawdzania efektów </w:t>
      </w:r>
      <w:r w:rsidR="00B31DBE">
        <w:rPr>
          <w:sz w:val="22"/>
          <w:szCs w:val="22"/>
        </w:rPr>
        <w:t xml:space="preserve">uczenia się </w:t>
      </w:r>
    </w:p>
    <w:p w:rsidR="00D65A0C" w:rsidRPr="00EF6155" w:rsidRDefault="00D65A0C" w:rsidP="00D65A0C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5459F2" w:rsidRPr="00EF6155" w:rsidTr="00EF6155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 xml:space="preserve">E – </w:t>
            </w:r>
            <w:r w:rsidRPr="00EF6155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65A0C" w:rsidRPr="00EF6155" w:rsidRDefault="00D65A0C" w:rsidP="000D433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Inne</w:t>
            </w:r>
          </w:p>
        </w:tc>
      </w:tr>
      <w:tr w:rsidR="00EF6155" w:rsidRPr="00EF6155" w:rsidTr="00EF6155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EF6155" w:rsidRPr="00EF6155" w:rsidRDefault="00EF6155" w:rsidP="000D433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155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EF6155" w:rsidRPr="00EF6155" w:rsidRDefault="00EF6155" w:rsidP="000D4330"/>
        </w:tc>
        <w:tc>
          <w:tcPr>
            <w:tcW w:w="644" w:type="dxa"/>
            <w:shd w:val="clear" w:color="auto" w:fill="FFFFFF"/>
          </w:tcPr>
          <w:p w:rsidR="00EF6155" w:rsidRPr="00EF6155" w:rsidRDefault="00EF6155" w:rsidP="00EF6155">
            <w:r w:rsidRPr="00EF6155">
              <w:rPr>
                <w:sz w:val="22"/>
              </w:rPr>
              <w:t xml:space="preserve">   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0D4330"/>
        </w:tc>
        <w:tc>
          <w:tcPr>
            <w:tcW w:w="643" w:type="dxa"/>
            <w:shd w:val="clear" w:color="auto" w:fill="FFFFFF"/>
          </w:tcPr>
          <w:p w:rsidR="00EF6155" w:rsidRPr="00EF6155" w:rsidRDefault="00EF6155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0D4330"/>
        </w:tc>
        <w:tc>
          <w:tcPr>
            <w:tcW w:w="643" w:type="dxa"/>
            <w:shd w:val="clear" w:color="auto" w:fill="FFFFFF"/>
          </w:tcPr>
          <w:p w:rsidR="00EF6155" w:rsidRPr="00EF6155" w:rsidRDefault="00EF6155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0D4330">
            <w:r w:rsidRPr="00EF6155">
              <w:rPr>
                <w:sz w:val="22"/>
              </w:rPr>
              <w:t xml:space="preserve">   +        </w:t>
            </w:r>
          </w:p>
        </w:tc>
        <w:tc>
          <w:tcPr>
            <w:tcW w:w="552" w:type="dxa"/>
            <w:shd w:val="clear" w:color="auto" w:fill="FFFFFF"/>
          </w:tcPr>
          <w:p w:rsidR="00EF6155" w:rsidRPr="00EF6155" w:rsidRDefault="00EF6155" w:rsidP="000D4330"/>
        </w:tc>
        <w:tc>
          <w:tcPr>
            <w:tcW w:w="735" w:type="dxa"/>
            <w:shd w:val="clear" w:color="auto" w:fill="FFFFFF"/>
          </w:tcPr>
          <w:p w:rsidR="00EF6155" w:rsidRPr="00EF6155" w:rsidRDefault="00EF6155" w:rsidP="000D4330"/>
        </w:tc>
        <w:tc>
          <w:tcPr>
            <w:tcW w:w="643" w:type="dxa"/>
            <w:shd w:val="clear" w:color="auto" w:fill="FFFFFF"/>
          </w:tcPr>
          <w:p w:rsidR="00EF6155" w:rsidRPr="00EF6155" w:rsidRDefault="00EF6155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EF6155" w:rsidRPr="00EF6155" w:rsidRDefault="00EF6155" w:rsidP="000D4330"/>
        </w:tc>
      </w:tr>
      <w:tr w:rsidR="008E29AA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8E29AA" w:rsidRPr="00EF6155" w:rsidRDefault="008E29AA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8E29AA" w:rsidRPr="00EF6155" w:rsidRDefault="008E29AA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735" w:type="dxa"/>
            <w:shd w:val="clear" w:color="auto" w:fill="FFFFFF"/>
          </w:tcPr>
          <w:p w:rsidR="008E29AA" w:rsidRPr="00EF6155" w:rsidRDefault="008E29AA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</w:tr>
      <w:tr w:rsidR="008E29AA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8E29AA" w:rsidRPr="00EF6155" w:rsidRDefault="008E29AA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W03</w:t>
            </w:r>
          </w:p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735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</w:tr>
      <w:tr w:rsidR="008E29AA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8E29AA" w:rsidRPr="00EF6155" w:rsidRDefault="008E29AA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W04</w:t>
            </w:r>
          </w:p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735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</w:tr>
      <w:tr w:rsidR="008E29AA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8E29AA" w:rsidRPr="00EF6155" w:rsidRDefault="008E29AA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W05</w:t>
            </w:r>
          </w:p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735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</w:tr>
      <w:tr w:rsidR="005459F2" w:rsidRPr="00EF6155" w:rsidTr="00EF6155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D65A0C" w:rsidRPr="00EF6155" w:rsidRDefault="00D65A0C" w:rsidP="000D4330"/>
        </w:tc>
        <w:tc>
          <w:tcPr>
            <w:tcW w:w="735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D65A0C" w:rsidRPr="00EF6155" w:rsidRDefault="00D65A0C" w:rsidP="000D4330"/>
        </w:tc>
        <w:tc>
          <w:tcPr>
            <w:tcW w:w="735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E767E" w:rsidRPr="00EF6155" w:rsidRDefault="003E767E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4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3E767E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3E767E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3E767E" w:rsidRPr="00EF6155" w:rsidRDefault="003E767E" w:rsidP="00751243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E767E" w:rsidRPr="00EF6155" w:rsidRDefault="003E767E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4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4E18A4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3E767E" w:rsidRPr="00EF6155" w:rsidRDefault="004E18A4" w:rsidP="004E18A4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3E767E" w:rsidRPr="00EF6155" w:rsidRDefault="004E18A4" w:rsidP="004E18A4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3E767E" w:rsidRPr="00EF6155" w:rsidRDefault="003E767E" w:rsidP="004E18A4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E767E" w:rsidRPr="00EF6155" w:rsidRDefault="003E767E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U05</w:t>
            </w:r>
          </w:p>
        </w:tc>
        <w:tc>
          <w:tcPr>
            <w:tcW w:w="644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4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4E18A4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3E767E" w:rsidRPr="00EF6155" w:rsidRDefault="004E18A4" w:rsidP="004E18A4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3E767E" w:rsidRPr="00EF6155" w:rsidRDefault="004E18A4" w:rsidP="004E18A4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3E767E" w:rsidRPr="00EF6155" w:rsidRDefault="003E767E" w:rsidP="004E18A4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  <w:tc>
          <w:tcPr>
            <w:tcW w:w="643" w:type="dxa"/>
            <w:shd w:val="clear" w:color="auto" w:fill="FFFFFF"/>
          </w:tcPr>
          <w:p w:rsidR="003E767E" w:rsidRPr="00EF6155" w:rsidRDefault="003E767E" w:rsidP="000D4330"/>
        </w:tc>
      </w:tr>
      <w:tr w:rsidR="005459F2" w:rsidRPr="00EF6155" w:rsidTr="00EF6155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D65A0C" w:rsidRPr="00EF6155" w:rsidRDefault="00D65A0C" w:rsidP="000D4330"/>
        </w:tc>
        <w:tc>
          <w:tcPr>
            <w:tcW w:w="735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K0</w:t>
            </w:r>
            <w:r w:rsidR="003E767E" w:rsidRPr="00EF6155">
              <w:rPr>
                <w:sz w:val="20"/>
                <w:szCs w:val="20"/>
              </w:rPr>
              <w:t>2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>
            <w:r w:rsidRPr="00EF6155">
              <w:rPr>
                <w:sz w:val="22"/>
              </w:rPr>
              <w:t xml:space="preserve">   +</w:t>
            </w:r>
          </w:p>
        </w:tc>
        <w:tc>
          <w:tcPr>
            <w:tcW w:w="552" w:type="dxa"/>
            <w:shd w:val="clear" w:color="auto" w:fill="FFFFFF"/>
          </w:tcPr>
          <w:p w:rsidR="00D65A0C" w:rsidRPr="00EF6155" w:rsidRDefault="00D65A0C" w:rsidP="000D4330"/>
        </w:tc>
        <w:tc>
          <w:tcPr>
            <w:tcW w:w="735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</w:tr>
      <w:tr w:rsidR="008E29AA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8E29AA" w:rsidRPr="00EF6155" w:rsidRDefault="008E29AA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4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735" w:type="dxa"/>
            <w:shd w:val="clear" w:color="auto" w:fill="FFFFFF"/>
          </w:tcPr>
          <w:p w:rsidR="008E29AA" w:rsidRPr="00EF6155" w:rsidRDefault="008E29AA" w:rsidP="000D4330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  <w:tc>
          <w:tcPr>
            <w:tcW w:w="643" w:type="dxa"/>
            <w:shd w:val="clear" w:color="auto" w:fill="FFFFFF"/>
          </w:tcPr>
          <w:p w:rsidR="008E29AA" w:rsidRPr="00EF6155" w:rsidRDefault="008E29AA" w:rsidP="000D4330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51243" w:rsidRPr="00EF6155" w:rsidRDefault="00751243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K04</w:t>
            </w:r>
          </w:p>
        </w:tc>
        <w:tc>
          <w:tcPr>
            <w:tcW w:w="644" w:type="dxa"/>
            <w:shd w:val="clear" w:color="auto" w:fill="FFFFFF"/>
          </w:tcPr>
          <w:p w:rsidR="00751243" w:rsidRPr="00EF6155" w:rsidRDefault="00751243" w:rsidP="000D4330"/>
        </w:tc>
        <w:tc>
          <w:tcPr>
            <w:tcW w:w="644" w:type="dxa"/>
            <w:shd w:val="clear" w:color="auto" w:fill="FFFFFF"/>
          </w:tcPr>
          <w:p w:rsidR="00751243" w:rsidRPr="00EF6155" w:rsidRDefault="00751243" w:rsidP="000D4330"/>
        </w:tc>
        <w:tc>
          <w:tcPr>
            <w:tcW w:w="643" w:type="dxa"/>
            <w:shd w:val="clear" w:color="auto" w:fill="FFFFFF"/>
          </w:tcPr>
          <w:p w:rsidR="00751243" w:rsidRPr="00EF6155" w:rsidRDefault="00751243" w:rsidP="000D4330"/>
        </w:tc>
        <w:tc>
          <w:tcPr>
            <w:tcW w:w="643" w:type="dxa"/>
            <w:shd w:val="clear" w:color="auto" w:fill="FFFFFF"/>
          </w:tcPr>
          <w:p w:rsidR="00751243" w:rsidRPr="00EF6155" w:rsidRDefault="00751243" w:rsidP="000D4330"/>
        </w:tc>
        <w:tc>
          <w:tcPr>
            <w:tcW w:w="643" w:type="dxa"/>
            <w:shd w:val="clear" w:color="auto" w:fill="FFFFFF"/>
          </w:tcPr>
          <w:p w:rsidR="00751243" w:rsidRPr="00EF6155" w:rsidRDefault="00751243" w:rsidP="000D4330"/>
        </w:tc>
        <w:tc>
          <w:tcPr>
            <w:tcW w:w="643" w:type="dxa"/>
            <w:shd w:val="clear" w:color="auto" w:fill="FFFFFF"/>
          </w:tcPr>
          <w:p w:rsidR="00751243" w:rsidRPr="00EF6155" w:rsidRDefault="00751243" w:rsidP="004E18A4">
            <w:pPr>
              <w:jc w:val="center"/>
            </w:pPr>
          </w:p>
        </w:tc>
        <w:tc>
          <w:tcPr>
            <w:tcW w:w="643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643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  <w:r w:rsidRPr="00EF6155">
              <w:rPr>
                <w:sz w:val="22"/>
              </w:rPr>
              <w:t>+</w:t>
            </w:r>
          </w:p>
        </w:tc>
        <w:tc>
          <w:tcPr>
            <w:tcW w:w="552" w:type="dxa"/>
            <w:shd w:val="clear" w:color="auto" w:fill="FFFFFF"/>
          </w:tcPr>
          <w:p w:rsidR="00751243" w:rsidRPr="00EF6155" w:rsidRDefault="00751243" w:rsidP="00751243">
            <w:pPr>
              <w:jc w:val="center"/>
            </w:pPr>
          </w:p>
        </w:tc>
        <w:tc>
          <w:tcPr>
            <w:tcW w:w="735" w:type="dxa"/>
            <w:shd w:val="clear" w:color="auto" w:fill="FFFFFF"/>
          </w:tcPr>
          <w:p w:rsidR="00751243" w:rsidRPr="00EF6155" w:rsidRDefault="00751243" w:rsidP="000D4330"/>
        </w:tc>
        <w:tc>
          <w:tcPr>
            <w:tcW w:w="643" w:type="dxa"/>
            <w:shd w:val="clear" w:color="auto" w:fill="FFFFFF"/>
          </w:tcPr>
          <w:p w:rsidR="00751243" w:rsidRPr="00EF6155" w:rsidRDefault="00751243" w:rsidP="000D4330"/>
        </w:tc>
        <w:tc>
          <w:tcPr>
            <w:tcW w:w="643" w:type="dxa"/>
            <w:shd w:val="clear" w:color="auto" w:fill="FFFFFF"/>
          </w:tcPr>
          <w:p w:rsidR="00751243" w:rsidRPr="00EF6155" w:rsidRDefault="00751243" w:rsidP="000D4330"/>
        </w:tc>
        <w:tc>
          <w:tcPr>
            <w:tcW w:w="643" w:type="dxa"/>
            <w:shd w:val="clear" w:color="auto" w:fill="FFFFFF"/>
          </w:tcPr>
          <w:p w:rsidR="00751243" w:rsidRPr="00EF6155" w:rsidRDefault="00751243" w:rsidP="000D4330"/>
        </w:tc>
      </w:tr>
      <w:tr w:rsidR="005459F2" w:rsidRPr="00EF6155" w:rsidTr="00EF6155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...</w:t>
            </w:r>
          </w:p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4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552" w:type="dxa"/>
            <w:shd w:val="clear" w:color="auto" w:fill="FFFFFF"/>
          </w:tcPr>
          <w:p w:rsidR="00D65A0C" w:rsidRPr="00EF6155" w:rsidRDefault="00D65A0C" w:rsidP="000D4330"/>
        </w:tc>
        <w:tc>
          <w:tcPr>
            <w:tcW w:w="735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  <w:tc>
          <w:tcPr>
            <w:tcW w:w="643" w:type="dxa"/>
            <w:shd w:val="clear" w:color="auto" w:fill="FFFFFF"/>
          </w:tcPr>
          <w:p w:rsidR="00D65A0C" w:rsidRPr="00EF6155" w:rsidRDefault="00D65A0C" w:rsidP="000D4330"/>
        </w:tc>
      </w:tr>
    </w:tbl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EF6155" w:rsidRDefault="00D65A0C" w:rsidP="00D65A0C">
      <w:pPr>
        <w:pStyle w:val="Zawartotabeli"/>
        <w:rPr>
          <w:sz w:val="22"/>
          <w:szCs w:val="16"/>
        </w:rPr>
      </w:pPr>
    </w:p>
    <w:p w:rsidR="00D65A0C" w:rsidRPr="00EF6155" w:rsidRDefault="00D65A0C" w:rsidP="00D65A0C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59F2" w:rsidRPr="00EF6155" w:rsidTr="000D4330">
        <w:trPr>
          <w:trHeight w:val="1065"/>
        </w:trPr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65A0C" w:rsidRPr="00EF6155" w:rsidRDefault="00E8477C" w:rsidP="00E8477C">
            <w:pPr>
              <w:pStyle w:val="Zawartotabeli"/>
              <w:spacing w:before="57" w:after="57"/>
              <w:rPr>
                <w:szCs w:val="16"/>
              </w:rPr>
            </w:pPr>
            <w:r w:rsidRPr="00EF6155">
              <w:rPr>
                <w:sz w:val="22"/>
                <w:szCs w:val="16"/>
              </w:rPr>
              <w:t>50% egzamin ustny</w:t>
            </w:r>
            <w:r w:rsidR="00EF6155" w:rsidRPr="00EF6155">
              <w:rPr>
                <w:sz w:val="22"/>
                <w:szCs w:val="16"/>
              </w:rPr>
              <w:t>/pisemny</w:t>
            </w:r>
            <w:r w:rsidRPr="00EF6155">
              <w:rPr>
                <w:sz w:val="22"/>
                <w:szCs w:val="16"/>
              </w:rPr>
              <w:t>, 3</w:t>
            </w:r>
            <w:r w:rsidR="004E18A4" w:rsidRPr="00EF6155">
              <w:rPr>
                <w:sz w:val="22"/>
                <w:szCs w:val="16"/>
              </w:rPr>
              <w:t>0% udział w dyskusji</w:t>
            </w:r>
            <w:r w:rsidR="00796DDE" w:rsidRPr="00EF6155">
              <w:rPr>
                <w:sz w:val="22"/>
                <w:szCs w:val="16"/>
              </w:rPr>
              <w:t>, 20% czynny udział</w:t>
            </w:r>
            <w:r w:rsidRPr="00EF6155">
              <w:rPr>
                <w:sz w:val="22"/>
                <w:szCs w:val="16"/>
              </w:rPr>
              <w:t xml:space="preserve"> zajęciach</w:t>
            </w:r>
          </w:p>
        </w:tc>
      </w:tr>
    </w:tbl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59F2" w:rsidRPr="00EF6155" w:rsidTr="000D433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65A0C" w:rsidRPr="00EF6155" w:rsidRDefault="00D65A0C" w:rsidP="000D4330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EF6155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65A0C" w:rsidRPr="00EF6155" w:rsidRDefault="00EF6155" w:rsidP="000D4330">
            <w:pPr>
              <w:pStyle w:val="Zawartotabeli"/>
              <w:spacing w:before="57" w:after="57"/>
            </w:pPr>
            <w:r w:rsidRPr="00EF6155">
              <w:rPr>
                <w:sz w:val="22"/>
                <w:szCs w:val="22"/>
              </w:rPr>
              <w:t xml:space="preserve">Egzamin pisemny/ustny </w:t>
            </w:r>
            <w:r w:rsidR="00CF72C8">
              <w:rPr>
                <w:sz w:val="22"/>
                <w:szCs w:val="22"/>
              </w:rPr>
              <w:t>–</w:t>
            </w:r>
            <w:r w:rsidRPr="00EF6155">
              <w:rPr>
                <w:sz w:val="22"/>
                <w:szCs w:val="22"/>
              </w:rPr>
              <w:t xml:space="preserve"> po wcześniejszym uzgodnieniu ze studentami</w:t>
            </w:r>
          </w:p>
          <w:p w:rsidR="00D65A0C" w:rsidRPr="00EF6155" w:rsidRDefault="00D65A0C" w:rsidP="000D4330">
            <w:pPr>
              <w:pStyle w:val="Zawartotabeli"/>
              <w:spacing w:before="57" w:after="57"/>
              <w:rPr>
                <w:szCs w:val="16"/>
              </w:rPr>
            </w:pPr>
          </w:p>
        </w:tc>
      </w:tr>
    </w:tbl>
    <w:p w:rsidR="00D65A0C" w:rsidRPr="00EF6155" w:rsidRDefault="00D65A0C" w:rsidP="00D65A0C">
      <w:pPr>
        <w:rPr>
          <w:sz w:val="22"/>
          <w:szCs w:val="22"/>
        </w:rPr>
      </w:pPr>
    </w:p>
    <w:p w:rsidR="00D65A0C" w:rsidRPr="005D35BE" w:rsidRDefault="00D65A0C" w:rsidP="00D65A0C">
      <w:r w:rsidRPr="005D35BE">
        <w:t>Treści merytoryczne (wykaz tematów)</w:t>
      </w:r>
    </w:p>
    <w:p w:rsidR="004922EF" w:rsidRDefault="004922EF" w:rsidP="00D65A0C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shd w:val="clear" w:color="auto" w:fill="FFFFFF" w:themeFill="background1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0"/>
      </w:tblGrid>
      <w:tr w:rsidR="004922EF" w:rsidRPr="00EF6155" w:rsidTr="002465B9">
        <w:trPr>
          <w:trHeight w:val="1089"/>
        </w:trPr>
        <w:tc>
          <w:tcPr>
            <w:tcW w:w="9640" w:type="dxa"/>
            <w:shd w:val="clear" w:color="auto" w:fill="FFFFFF" w:themeFill="background1"/>
            <w:vAlign w:val="center"/>
          </w:tcPr>
          <w:p w:rsidR="005D35BE" w:rsidRDefault="00FB58D8" w:rsidP="008A29D7">
            <w:pPr>
              <w:pStyle w:val="Zawartotabeli"/>
              <w:spacing w:before="57" w:after="57"/>
              <w:contextualSpacing/>
              <w:jc w:val="both"/>
              <w:rPr>
                <w:sz w:val="22"/>
                <w:szCs w:val="22"/>
              </w:rPr>
            </w:pPr>
            <w:r w:rsidRPr="008A29D7">
              <w:rPr>
                <w:sz w:val="22"/>
                <w:szCs w:val="22"/>
                <w:u w:val="single"/>
              </w:rPr>
              <w:t>Periodyzacja</w:t>
            </w:r>
            <w:r w:rsidR="008A29D7">
              <w:rPr>
                <w:sz w:val="22"/>
                <w:szCs w:val="22"/>
              </w:rPr>
              <w:t xml:space="preserve">: </w:t>
            </w:r>
            <w:r w:rsidRPr="005D35BE">
              <w:rPr>
                <w:sz w:val="22"/>
                <w:szCs w:val="22"/>
              </w:rPr>
              <w:t>1) XI-XIII/XIV; 2) XIII/XIV–XVIII; 3) XVIII–</w:t>
            </w:r>
            <w:r w:rsidR="003F1440" w:rsidRPr="005D35BE">
              <w:rPr>
                <w:sz w:val="22"/>
                <w:szCs w:val="22"/>
              </w:rPr>
              <w:t xml:space="preserve"> do czasów </w:t>
            </w:r>
            <w:r w:rsidR="00B6034D" w:rsidRPr="005D35BE">
              <w:rPr>
                <w:sz w:val="22"/>
                <w:szCs w:val="22"/>
              </w:rPr>
              <w:t xml:space="preserve">najnowszych). </w:t>
            </w:r>
          </w:p>
          <w:p w:rsidR="00AE3DF5" w:rsidRPr="005D35BE" w:rsidRDefault="004922EF" w:rsidP="008A29D7">
            <w:pPr>
              <w:pStyle w:val="Zawartotabeli"/>
              <w:spacing w:before="57" w:after="57"/>
              <w:contextualSpacing/>
              <w:jc w:val="both"/>
              <w:rPr>
                <w:sz w:val="22"/>
                <w:szCs w:val="22"/>
              </w:rPr>
            </w:pPr>
            <w:r w:rsidRPr="008A29D7">
              <w:rPr>
                <w:sz w:val="22"/>
                <w:szCs w:val="22"/>
                <w:u w:val="single"/>
              </w:rPr>
              <w:t xml:space="preserve">Zagadnienia z gramatyki </w:t>
            </w:r>
            <w:proofErr w:type="gramStart"/>
            <w:r w:rsidRPr="008A29D7">
              <w:rPr>
                <w:sz w:val="22"/>
                <w:szCs w:val="22"/>
                <w:u w:val="single"/>
              </w:rPr>
              <w:t>historycznej</w:t>
            </w:r>
            <w:r w:rsidR="005D35BE">
              <w:rPr>
                <w:sz w:val="22"/>
                <w:szCs w:val="22"/>
              </w:rPr>
              <w:t xml:space="preserve">: – </w:t>
            </w:r>
            <w:r w:rsidRPr="005D35BE">
              <w:rPr>
                <w:sz w:val="22"/>
                <w:szCs w:val="22"/>
              </w:rPr>
              <w:t xml:space="preserve"> języka</w:t>
            </w:r>
            <w:proofErr w:type="gramEnd"/>
            <w:r w:rsidRPr="005D35BE">
              <w:rPr>
                <w:sz w:val="22"/>
                <w:szCs w:val="22"/>
              </w:rPr>
              <w:t xml:space="preserve"> wschodniosłowiańskiego (staroruskiego – XI</w:t>
            </w:r>
            <w:r w:rsidR="00FB58D8" w:rsidRPr="005D35BE">
              <w:rPr>
                <w:sz w:val="22"/>
                <w:szCs w:val="22"/>
              </w:rPr>
              <w:t>–</w:t>
            </w:r>
            <w:r w:rsidRPr="005D35BE">
              <w:rPr>
                <w:sz w:val="22"/>
                <w:szCs w:val="22"/>
              </w:rPr>
              <w:t xml:space="preserve">XIII/XIV) w zakresie fonetyki (m.in. </w:t>
            </w:r>
            <w:r w:rsidR="00AE3DF5" w:rsidRPr="005D35BE">
              <w:rPr>
                <w:sz w:val="22"/>
                <w:szCs w:val="22"/>
              </w:rPr>
              <w:t>wokalizacja i zanik samogłosek zredukowanych (</w:t>
            </w:r>
            <w:r w:rsidRPr="005D35BE">
              <w:rPr>
                <w:sz w:val="22"/>
                <w:szCs w:val="22"/>
              </w:rPr>
              <w:t>jer</w:t>
            </w:r>
            <w:r w:rsidR="00AE3DF5" w:rsidRPr="005D35BE">
              <w:rPr>
                <w:sz w:val="22"/>
                <w:szCs w:val="22"/>
              </w:rPr>
              <w:t>ów)</w:t>
            </w:r>
            <w:r w:rsidRPr="005D35BE">
              <w:rPr>
                <w:sz w:val="22"/>
                <w:szCs w:val="22"/>
              </w:rPr>
              <w:t>, denazalizacja samogłosek nosowych, r</w:t>
            </w:r>
            <w:r w:rsidR="00AE3DF5" w:rsidRPr="005D35BE">
              <w:rPr>
                <w:sz w:val="22"/>
                <w:szCs w:val="22"/>
              </w:rPr>
              <w:t>e</w:t>
            </w:r>
            <w:r w:rsidRPr="005D35BE">
              <w:rPr>
                <w:sz w:val="22"/>
                <w:szCs w:val="22"/>
              </w:rPr>
              <w:t xml:space="preserve">alizacja psł. </w:t>
            </w:r>
            <w:proofErr w:type="gramStart"/>
            <w:r w:rsidRPr="005D35BE">
              <w:rPr>
                <w:sz w:val="22"/>
                <w:szCs w:val="22"/>
              </w:rPr>
              <w:t>grup</w:t>
            </w:r>
            <w:proofErr w:type="gramEnd"/>
            <w:r w:rsidRPr="005D35BE">
              <w:rPr>
                <w:sz w:val="22"/>
                <w:szCs w:val="22"/>
              </w:rPr>
              <w:t xml:space="preserve"> nagłosowych *</w:t>
            </w:r>
            <w:proofErr w:type="spellStart"/>
            <w:r w:rsidRPr="005D35BE">
              <w:rPr>
                <w:sz w:val="22"/>
                <w:szCs w:val="22"/>
              </w:rPr>
              <w:t>orT</w:t>
            </w:r>
            <w:proofErr w:type="spellEnd"/>
            <w:r w:rsidRPr="005D35BE">
              <w:rPr>
                <w:sz w:val="22"/>
                <w:szCs w:val="22"/>
              </w:rPr>
              <w:t>, *</w:t>
            </w:r>
            <w:proofErr w:type="spellStart"/>
            <w:r w:rsidRPr="005D35BE">
              <w:rPr>
                <w:sz w:val="22"/>
                <w:szCs w:val="22"/>
              </w:rPr>
              <w:t>olT</w:t>
            </w:r>
            <w:proofErr w:type="spellEnd"/>
            <w:r w:rsidRPr="005D35BE">
              <w:rPr>
                <w:sz w:val="22"/>
                <w:szCs w:val="22"/>
              </w:rPr>
              <w:t xml:space="preserve"> i śródgłosowych</w:t>
            </w:r>
            <w:r w:rsidR="00AE3DF5" w:rsidRPr="005D35BE">
              <w:rPr>
                <w:sz w:val="22"/>
                <w:szCs w:val="22"/>
              </w:rPr>
              <w:t xml:space="preserve"> *</w:t>
            </w:r>
            <w:proofErr w:type="spellStart"/>
            <w:r w:rsidR="00AE3DF5" w:rsidRPr="005D35BE">
              <w:rPr>
                <w:sz w:val="22"/>
                <w:szCs w:val="22"/>
              </w:rPr>
              <w:t>TorT</w:t>
            </w:r>
            <w:proofErr w:type="spellEnd"/>
            <w:r w:rsidR="00AE3DF5" w:rsidRPr="005D35BE">
              <w:rPr>
                <w:sz w:val="22"/>
                <w:szCs w:val="22"/>
              </w:rPr>
              <w:t>, *</w:t>
            </w:r>
            <w:proofErr w:type="spellStart"/>
            <w:r w:rsidR="00AE3DF5" w:rsidRPr="005D35BE">
              <w:rPr>
                <w:sz w:val="22"/>
                <w:szCs w:val="22"/>
              </w:rPr>
              <w:t>TolT</w:t>
            </w:r>
            <w:proofErr w:type="spellEnd"/>
            <w:r w:rsidR="00AE3DF5" w:rsidRPr="005D35BE">
              <w:rPr>
                <w:sz w:val="22"/>
                <w:szCs w:val="22"/>
              </w:rPr>
              <w:t>, *</w:t>
            </w:r>
            <w:proofErr w:type="spellStart"/>
            <w:r w:rsidR="00AE3DF5" w:rsidRPr="005D35BE">
              <w:rPr>
                <w:sz w:val="22"/>
                <w:szCs w:val="22"/>
              </w:rPr>
              <w:t>TelT</w:t>
            </w:r>
            <w:proofErr w:type="spellEnd"/>
            <w:r w:rsidR="00AE3DF5" w:rsidRPr="005D35BE">
              <w:rPr>
                <w:sz w:val="22"/>
                <w:szCs w:val="22"/>
              </w:rPr>
              <w:t>, *</w:t>
            </w:r>
            <w:proofErr w:type="spellStart"/>
            <w:r w:rsidR="00AE3DF5" w:rsidRPr="005D35BE">
              <w:rPr>
                <w:sz w:val="22"/>
                <w:szCs w:val="22"/>
              </w:rPr>
              <w:t>TelT</w:t>
            </w:r>
            <w:proofErr w:type="spellEnd"/>
            <w:r w:rsidR="00AE3DF5" w:rsidRPr="005D35BE">
              <w:rPr>
                <w:sz w:val="22"/>
                <w:szCs w:val="22"/>
              </w:rPr>
              <w:t xml:space="preserve">, problem refleksacji tzw. sonantów; próba odpowiedzi na pytanie: czy istniała staroruska wspólnota językowa?) </w:t>
            </w:r>
            <w:r w:rsidRPr="005D35BE">
              <w:rPr>
                <w:sz w:val="22"/>
                <w:szCs w:val="22"/>
              </w:rPr>
              <w:t>i morfologii (</w:t>
            </w:r>
            <w:r w:rsidR="00AE3DF5" w:rsidRPr="005D35BE">
              <w:rPr>
                <w:sz w:val="22"/>
                <w:szCs w:val="22"/>
              </w:rPr>
              <w:t xml:space="preserve">system deklinacyjny i koniugacyjny </w:t>
            </w:r>
            <w:r w:rsidR="00B6034D" w:rsidRPr="005D35BE">
              <w:rPr>
                <w:sz w:val="22"/>
                <w:szCs w:val="22"/>
              </w:rPr>
              <w:t>–</w:t>
            </w:r>
            <w:r w:rsidR="00AE3DF5" w:rsidRPr="005D35BE">
              <w:rPr>
                <w:sz w:val="22"/>
                <w:szCs w:val="22"/>
              </w:rPr>
              <w:t xml:space="preserve"> procesy unifikacyjne)</w:t>
            </w:r>
            <w:r w:rsidR="005D35BE">
              <w:rPr>
                <w:sz w:val="22"/>
                <w:szCs w:val="22"/>
              </w:rPr>
              <w:t>; – p</w:t>
            </w:r>
            <w:r w:rsidR="00AE3DF5" w:rsidRPr="005D35BE">
              <w:rPr>
                <w:sz w:val="22"/>
                <w:szCs w:val="22"/>
              </w:rPr>
              <w:t xml:space="preserve">rocesy </w:t>
            </w:r>
            <w:r w:rsidRPr="005D35BE">
              <w:rPr>
                <w:sz w:val="22"/>
                <w:szCs w:val="22"/>
              </w:rPr>
              <w:t>innowac</w:t>
            </w:r>
            <w:r w:rsidR="00AE3DF5" w:rsidRPr="005D35BE">
              <w:rPr>
                <w:sz w:val="22"/>
                <w:szCs w:val="22"/>
              </w:rPr>
              <w:t>yjn</w:t>
            </w:r>
            <w:r w:rsidRPr="005D35BE">
              <w:rPr>
                <w:sz w:val="22"/>
                <w:szCs w:val="22"/>
              </w:rPr>
              <w:t>e języka ukraińskie</w:t>
            </w:r>
            <w:r w:rsidR="00AE3DF5" w:rsidRPr="005D35BE">
              <w:rPr>
                <w:sz w:val="22"/>
                <w:szCs w:val="22"/>
              </w:rPr>
              <w:t>go (t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warda wymowa spółgłosek typu </w:t>
            </w:r>
            <w:proofErr w:type="spellStart"/>
            <w:r w:rsidR="00AE3DF5" w:rsidRPr="005D35BE">
              <w:rPr>
                <w:rFonts w:ascii="CenturySchoolbook-Italic" w:hAnsi="CenturySchoolbook-Italic" w:cs="CenturySchoolbook-Italic"/>
                <w:i/>
                <w:iCs/>
                <w:color w:val="000000"/>
                <w:sz w:val="22"/>
                <w:szCs w:val="22"/>
              </w:rPr>
              <w:t>nestý</w:t>
            </w:r>
            <w:proofErr w:type="spellEnd"/>
            <w:r w:rsidR="00AE3DF5" w:rsidRPr="005D35BE">
              <w:rPr>
                <w:rFonts w:ascii="CenturySchoolbook-Italic" w:hAnsi="CenturySchoolbook-Italic" w:cs="CenturySchoolbook-Italic"/>
                <w:iCs/>
                <w:color w:val="000000"/>
                <w:sz w:val="22"/>
                <w:szCs w:val="22"/>
              </w:rPr>
              <w:t>; w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ymowa dawnego </w:t>
            </w:r>
            <w:r w:rsidR="00AE3DF5" w:rsidRPr="005D35BE">
              <w:rPr>
                <w:i/>
                <w:iCs/>
                <w:color w:val="000000"/>
                <w:sz w:val="22"/>
                <w:szCs w:val="22"/>
              </w:rPr>
              <w:t>ě</w:t>
            </w:r>
            <w:r w:rsidR="00AE3DF5" w:rsidRPr="005D35BE">
              <w:rPr>
                <w:rFonts w:ascii="CenturySchoolbook-Italic" w:hAnsi="CenturySchoolbook-Italic" w:cs="CenturySchoolbook-Italic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(jat’) jak </w:t>
            </w:r>
            <w:r w:rsidR="00AE3DF5" w:rsidRPr="005D35BE">
              <w:rPr>
                <w:rFonts w:ascii="CenturySchoolbook-Italic" w:hAnsi="CenturySchoolbook-Italic" w:cs="CenturySchoolbook-Italic"/>
                <w:i/>
                <w:iCs/>
                <w:color w:val="000000"/>
                <w:sz w:val="22"/>
                <w:szCs w:val="22"/>
              </w:rPr>
              <w:t>i</w:t>
            </w:r>
            <w:r w:rsidR="00AE3DF5" w:rsidRPr="005D35BE">
              <w:rPr>
                <w:rFonts w:ascii="CenturySchoolbook-Italic" w:hAnsi="CenturySchoolbook-Italic" w:cs="CenturySchoolbook-Italic"/>
                <w:iCs/>
                <w:color w:val="000000"/>
                <w:sz w:val="22"/>
                <w:szCs w:val="22"/>
              </w:rPr>
              <w:t>; u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kraiński ikawizm; </w:t>
            </w:r>
            <w:r w:rsidR="00AE3DF5" w:rsidRPr="005D35BE">
              <w:rPr>
                <w:color w:val="000000"/>
                <w:sz w:val="22"/>
                <w:szCs w:val="22"/>
              </w:rPr>
              <w:t xml:space="preserve">wahania </w:t>
            </w:r>
            <w:r w:rsidR="00AE3DF5" w:rsidRPr="005D35BE">
              <w:rPr>
                <w:i/>
                <w:iCs/>
                <w:color w:val="000000"/>
                <w:sz w:val="22"/>
                <w:szCs w:val="22"/>
              </w:rPr>
              <w:t xml:space="preserve">u </w:t>
            </w:r>
            <w:r w:rsidR="00AE3DF5" w:rsidRPr="005D35BE">
              <w:rPr>
                <w:color w:val="000000"/>
                <w:sz w:val="22"/>
                <w:szCs w:val="22"/>
              </w:rPr>
              <w:t>—</w:t>
            </w:r>
            <w:r w:rsidR="00AE3DF5" w:rsidRPr="005D35BE">
              <w:rPr>
                <w:rFonts w:ascii="CenturySchoolbook" w:hAnsi="CenturySchoolbook" w:cs="CenturySchoolbook"/>
                <w:i/>
                <w:color w:val="000000"/>
                <w:sz w:val="22"/>
                <w:szCs w:val="22"/>
              </w:rPr>
              <w:t xml:space="preserve"> </w:t>
            </w:r>
            <w:r w:rsidR="00CE0992" w:rsidRPr="005D35BE">
              <w:rPr>
                <w:rFonts w:ascii="00 ZRCola" w:hAnsi="00 ZRCola" w:cs="00 ZRCola"/>
                <w:i/>
                <w:sz w:val="22"/>
                <w:szCs w:val="22"/>
                <w:lang w:val="en-US"/>
              </w:rPr>
              <w:t></w:t>
            </w:r>
            <w:r w:rsidR="00AE3DF5" w:rsidRPr="005D35B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E3DF5" w:rsidRPr="005D35BE">
              <w:rPr>
                <w:color w:val="000000"/>
                <w:sz w:val="22"/>
                <w:szCs w:val="22"/>
              </w:rPr>
              <w:t xml:space="preserve">oraz </w:t>
            </w:r>
            <w:r w:rsidR="00CE0992" w:rsidRPr="005D35BE">
              <w:rPr>
                <w:rFonts w:ascii="00 ZRCola" w:hAnsi="00 ZRCola" w:cs="00 ZRCola"/>
                <w:i/>
                <w:sz w:val="22"/>
                <w:szCs w:val="22"/>
                <w:lang w:val="en-US"/>
              </w:rPr>
              <w:t></w:t>
            </w:r>
            <w:r w:rsidR="00AE3DF5" w:rsidRPr="005D35B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E3DF5" w:rsidRPr="005D35BE">
              <w:rPr>
                <w:color w:val="000000"/>
                <w:sz w:val="22"/>
                <w:szCs w:val="22"/>
              </w:rPr>
              <w:t>—</w:t>
            </w:r>
            <w:r w:rsidR="00CE0992" w:rsidRPr="005D35BE">
              <w:rPr>
                <w:color w:val="000000"/>
                <w:sz w:val="22"/>
                <w:szCs w:val="22"/>
              </w:rPr>
              <w:t xml:space="preserve"> </w:t>
            </w:r>
            <w:r w:rsidR="00CE0992" w:rsidRPr="005D35BE">
              <w:rPr>
                <w:i/>
                <w:color w:val="000000"/>
                <w:sz w:val="22"/>
                <w:szCs w:val="22"/>
              </w:rPr>
              <w:t>ł</w:t>
            </w:r>
            <w:r w:rsidR="00CE0992" w:rsidRPr="005D35BE">
              <w:rPr>
                <w:color w:val="000000"/>
                <w:sz w:val="22"/>
                <w:szCs w:val="22"/>
              </w:rPr>
              <w:t>; m</w:t>
            </w:r>
            <w:r w:rsidR="00AE3DF5" w:rsidRPr="005D35BE">
              <w:rPr>
                <w:color w:val="000000"/>
                <w:sz w:val="22"/>
                <w:szCs w:val="22"/>
              </w:rPr>
              <w:t xml:space="preserve">iękkie </w:t>
            </w:r>
            <w:proofErr w:type="gramStart"/>
            <w:r w:rsidR="00AE3DF5" w:rsidRPr="005D35BE">
              <w:rPr>
                <w:i/>
                <w:iCs/>
                <w:color w:val="000000"/>
                <w:sz w:val="22"/>
                <w:szCs w:val="22"/>
              </w:rPr>
              <w:t>c</w:t>
            </w:r>
            <w:r w:rsidR="00CE0992" w:rsidRPr="005D35BE">
              <w:rPr>
                <w:i/>
                <w:iCs/>
                <w:color w:val="000000"/>
                <w:sz w:val="22"/>
                <w:szCs w:val="22"/>
              </w:rPr>
              <w:t>’</w:t>
            </w:r>
            <w:r w:rsidR="00CE0992" w:rsidRPr="005D35BE">
              <w:rPr>
                <w:iCs/>
                <w:color w:val="000000"/>
                <w:sz w:val="22"/>
                <w:szCs w:val="22"/>
              </w:rPr>
              <w:t xml:space="preserve">; </w:t>
            </w:r>
            <w:r w:rsidR="00CE0992" w:rsidRPr="005D35B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CE0992" w:rsidRPr="005D35BE">
              <w:rPr>
                <w:iCs/>
                <w:color w:val="000000"/>
                <w:sz w:val="22"/>
                <w:szCs w:val="22"/>
              </w:rPr>
              <w:t>d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źwięczność</w:t>
            </w:r>
            <w:proofErr w:type="gramEnd"/>
            <w:r w:rsidR="00CE0992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 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spółgłosek</w:t>
            </w:r>
            <w:r w:rsidR="00CE0992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; 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Typ </w:t>
            </w:r>
            <w:proofErr w:type="spellStart"/>
            <w:r w:rsidR="00CE0992" w:rsidRPr="005D35BE">
              <w:rPr>
                <w:i/>
                <w:color w:val="000000"/>
                <w:sz w:val="22"/>
                <w:szCs w:val="22"/>
              </w:rPr>
              <w:t>žyťťá</w:t>
            </w:r>
            <w:proofErr w:type="spellEnd"/>
            <w:r w:rsidR="00AE3DF5" w:rsidRPr="005D35BE">
              <w:rPr>
                <w:rFonts w:ascii="CenturySchoolbook-Italic" w:hAnsi="CenturySchoolbook-Italic" w:cs="CenturySchoolbook-Italic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z końcowym </w:t>
            </w:r>
            <w:r w:rsidR="00AE3DF5" w:rsidRPr="005D35BE">
              <w:rPr>
                <w:rFonts w:ascii="CenturySchoolbook-Italic" w:hAnsi="CenturySchoolbook-Italic" w:cs="CenturySchoolbook-Italic"/>
                <w:i/>
                <w:iCs/>
                <w:color w:val="000000"/>
                <w:sz w:val="22"/>
                <w:szCs w:val="22"/>
              </w:rPr>
              <w:t>-a</w:t>
            </w:r>
            <w:r w:rsidR="00CE0992" w:rsidRPr="005D35BE">
              <w:rPr>
                <w:rFonts w:ascii="CenturySchoolbook-Italic" w:hAnsi="CenturySchoolbook-Italic" w:cs="CenturySchoolbook-Italic"/>
                <w:iCs/>
                <w:color w:val="000000"/>
                <w:sz w:val="22"/>
                <w:szCs w:val="22"/>
              </w:rPr>
              <w:t xml:space="preserve">; 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Końcówki </w:t>
            </w:r>
            <w:r w:rsidR="00CE0992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noBreakHyphen/>
            </w:r>
            <w:proofErr w:type="spellStart"/>
            <w:r w:rsidR="00CE0992" w:rsidRPr="005D35BE">
              <w:rPr>
                <w:rFonts w:ascii="CenturySchoolbook-Italic" w:hAnsi="CenturySchoolbook-Italic" w:cs="CenturySchoolbook-Italic"/>
                <w:i/>
                <w:iCs/>
                <w:color w:val="000000"/>
                <w:sz w:val="22"/>
                <w:szCs w:val="22"/>
              </w:rPr>
              <w:t>ovi</w:t>
            </w:r>
            <w:proofErr w:type="spellEnd"/>
            <w:r w:rsidR="00CE0992" w:rsidRPr="005D35BE">
              <w:rPr>
                <w:rFonts w:ascii="CenturySchoolbook-Italic" w:hAnsi="CenturySchoolbook-Italic" w:cs="CenturySchoolbook-Italic"/>
                <w:iCs/>
                <w:color w:val="000000"/>
                <w:sz w:val="22"/>
                <w:szCs w:val="22"/>
              </w:rPr>
              <w:t xml:space="preserve">, </w:t>
            </w:r>
            <w:r w:rsidR="00CE0992" w:rsidRPr="005D35BE">
              <w:rPr>
                <w:rFonts w:ascii="CenturySchoolbook-Italic" w:hAnsi="CenturySchoolbook-Italic" w:cs="CenturySchoolbook-Italic"/>
                <w:iCs/>
                <w:color w:val="000000"/>
                <w:sz w:val="22"/>
                <w:szCs w:val="22"/>
              </w:rPr>
              <w:noBreakHyphen/>
            </w:r>
            <w:proofErr w:type="spellStart"/>
            <w:r w:rsidR="00CE0992" w:rsidRPr="005D35BE">
              <w:rPr>
                <w:rFonts w:ascii="CenturySchoolbook-Italic" w:hAnsi="CenturySchoolbook-Italic" w:cs="CenturySchoolbook-Italic"/>
                <w:i/>
                <w:iCs/>
                <w:color w:val="000000"/>
                <w:sz w:val="22"/>
                <w:szCs w:val="22"/>
              </w:rPr>
              <w:t>ove</w:t>
            </w:r>
            <w:proofErr w:type="spellEnd"/>
            <w:r w:rsidR="00CE0992" w:rsidRPr="005D35BE">
              <w:rPr>
                <w:rFonts w:ascii="CenturySchoolbook-Italic" w:hAnsi="CenturySchoolbook-Italic" w:cs="CenturySchoolbook-Italic"/>
                <w:iCs/>
                <w:color w:val="000000"/>
                <w:sz w:val="22"/>
                <w:szCs w:val="22"/>
              </w:rPr>
              <w:t>; c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elownik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 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— miejscownik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 (np. </w:t>
            </w:r>
            <w:r w:rsidR="000D1C44" w:rsidRPr="005D35BE">
              <w:rPr>
                <w:rFonts w:ascii="CenturySchoolbook" w:hAnsi="CenturySchoolbook" w:cs="CenturySchoolbook"/>
                <w:i/>
                <w:color w:val="000000"/>
                <w:sz w:val="22"/>
                <w:szCs w:val="22"/>
              </w:rPr>
              <w:t xml:space="preserve">na </w:t>
            </w:r>
            <w:proofErr w:type="spellStart"/>
            <w:r w:rsidR="000D1C44" w:rsidRPr="005D35BE">
              <w:rPr>
                <w:rFonts w:ascii="CenturySchoolbook" w:hAnsi="CenturySchoolbook" w:cs="CenturySchoolbook"/>
                <w:i/>
                <w:color w:val="000000"/>
                <w:sz w:val="22"/>
                <w:szCs w:val="22"/>
              </w:rPr>
              <w:t>Čornomu</w:t>
            </w:r>
            <w:proofErr w:type="spellEnd"/>
            <w:r w:rsidR="000D1C44" w:rsidRPr="005D35BE">
              <w:rPr>
                <w:rFonts w:ascii="CenturySchoolbook" w:hAnsi="CenturySchoolbook" w:cs="CenturySchoolbook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1C44" w:rsidRPr="005D35BE">
              <w:rPr>
                <w:rFonts w:ascii="CenturySchoolbook" w:hAnsi="CenturySchoolbook" w:cs="CenturySchoolbook"/>
                <w:i/>
                <w:color w:val="000000"/>
                <w:sz w:val="22"/>
                <w:szCs w:val="22"/>
              </w:rPr>
              <w:t>morju</w:t>
            </w:r>
            <w:proofErr w:type="spellEnd"/>
            <w:r w:rsidR="000D1C44" w:rsidRPr="005D35BE">
              <w:rPr>
                <w:rFonts w:ascii="CenturySchoolbook" w:hAnsi="CenturySchoolbook" w:cs="CenturySchoolbook"/>
                <w:i/>
                <w:color w:val="000000"/>
                <w:sz w:val="22"/>
                <w:szCs w:val="22"/>
              </w:rPr>
              <w:t xml:space="preserve"> 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‘na Czarnym Morzu’)</w:t>
            </w:r>
            <w:r w:rsidR="00CE0992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; w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ahania </w:t>
            </w:r>
            <w:r w:rsidR="00AE3DF5" w:rsidRPr="005D35BE">
              <w:rPr>
                <w:rFonts w:ascii="CenturySchoolbook-Italic" w:hAnsi="CenturySchoolbook-Italic" w:cs="CenturySchoolbook-Italic"/>
                <w:i/>
                <w:iCs/>
                <w:color w:val="000000"/>
                <w:sz w:val="22"/>
                <w:szCs w:val="22"/>
              </w:rPr>
              <w:t xml:space="preserve">e 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— o w końcówkach tematów miękkich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; ś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ciągnięcia 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[kontrakcje] 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w końcówkach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; w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yrównania tematowe w odmianie czasu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 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teraźniejszego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; k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ońcówka skrócona w 2. </w:t>
            </w:r>
            <w:proofErr w:type="gramStart"/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os</w:t>
            </w:r>
            <w:proofErr w:type="gramEnd"/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. 1. mn. </w:t>
            </w:r>
            <w:proofErr w:type="gramStart"/>
            <w:r w:rsid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i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mperatywu</w:t>
            </w:r>
            <w:proofErr w:type="gramEnd"/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; c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zas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 p</w:t>
            </w:r>
            <w:r w:rsidR="00AE3DF5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rzyszły złożony</w:t>
            </w:r>
            <w:r w:rsidR="000D1C44"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; polonizmy słownikowe i in.</w:t>
            </w:r>
          </w:p>
          <w:p w:rsidR="000D4330" w:rsidRDefault="003F1440" w:rsidP="008A29D7">
            <w:pPr>
              <w:pStyle w:val="Zawartotabeli"/>
              <w:spacing w:before="240" w:after="57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5D35BE">
              <w:rPr>
                <w:color w:val="000000"/>
                <w:sz w:val="22"/>
                <w:szCs w:val="22"/>
                <w:u w:val="single"/>
              </w:rPr>
              <w:t>Zarys d</w:t>
            </w:r>
            <w:r w:rsidR="00FB58D8" w:rsidRPr="005D35BE">
              <w:rPr>
                <w:color w:val="000000"/>
                <w:sz w:val="22"/>
                <w:szCs w:val="22"/>
                <w:u w:val="single"/>
              </w:rPr>
              <w:t>ziej</w:t>
            </w:r>
            <w:r w:rsidRPr="005D35BE">
              <w:rPr>
                <w:color w:val="000000"/>
                <w:sz w:val="22"/>
                <w:szCs w:val="22"/>
                <w:u w:val="single"/>
              </w:rPr>
              <w:t>ów</w:t>
            </w:r>
            <w:r w:rsidR="000D1C44" w:rsidRPr="005D35BE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="00FB58D8" w:rsidRPr="005D35BE">
              <w:rPr>
                <w:color w:val="000000"/>
                <w:sz w:val="22"/>
                <w:szCs w:val="22"/>
                <w:u w:val="single"/>
              </w:rPr>
              <w:t>języka ukraińskiego</w:t>
            </w:r>
            <w:r w:rsidR="002818AA" w:rsidRPr="005D35BE">
              <w:rPr>
                <w:color w:val="000000"/>
                <w:sz w:val="22"/>
                <w:szCs w:val="22"/>
              </w:rPr>
              <w:t>.</w:t>
            </w:r>
            <w:r w:rsidRPr="005D35BE">
              <w:rPr>
                <w:color w:val="000000"/>
                <w:sz w:val="22"/>
                <w:szCs w:val="22"/>
              </w:rPr>
              <w:t xml:space="preserve"> </w:t>
            </w:r>
            <w:r w:rsidR="000D4330">
              <w:rPr>
                <w:color w:val="000000"/>
                <w:sz w:val="22"/>
                <w:szCs w:val="22"/>
                <w:lang w:val="uk-UA"/>
              </w:rPr>
              <w:t xml:space="preserve">– </w:t>
            </w:r>
            <w:r w:rsidR="002818AA" w:rsidRPr="005D35BE">
              <w:rPr>
                <w:color w:val="000000"/>
                <w:sz w:val="22"/>
                <w:szCs w:val="22"/>
              </w:rPr>
              <w:t>N</w:t>
            </w:r>
            <w:r w:rsidRPr="005D35BE">
              <w:rPr>
                <w:color w:val="000000"/>
                <w:sz w:val="22"/>
                <w:szCs w:val="22"/>
              </w:rPr>
              <w:t>ajstarsze zabytki piśmiennictwa staroruskiego</w:t>
            </w:r>
            <w:r w:rsidR="00EA6192" w:rsidRPr="005D35BE"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="00EA6192" w:rsidRPr="005D35BE">
              <w:rPr>
                <w:color w:val="000000"/>
                <w:sz w:val="22"/>
                <w:szCs w:val="22"/>
              </w:rPr>
              <w:t>rusko</w:t>
            </w:r>
            <w:r w:rsidR="00EA6192" w:rsidRPr="005D35BE">
              <w:rPr>
                <w:color w:val="000000"/>
                <w:sz w:val="22"/>
                <w:szCs w:val="22"/>
              </w:rPr>
              <w:noBreakHyphen/>
              <w:t>cerkiewnego</w:t>
            </w:r>
            <w:proofErr w:type="gramEnd"/>
            <w:r w:rsidRPr="005D35BE">
              <w:rPr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5D35BE">
              <w:rPr>
                <w:color w:val="000000"/>
                <w:sz w:val="22"/>
                <w:szCs w:val="22"/>
              </w:rPr>
              <w:t>staroukraińskiego</w:t>
            </w:r>
            <w:proofErr w:type="spellEnd"/>
            <w:r w:rsidR="002818AA" w:rsidRPr="005D35BE">
              <w:rPr>
                <w:color w:val="000000"/>
                <w:sz w:val="22"/>
                <w:szCs w:val="22"/>
              </w:rPr>
              <w:t xml:space="preserve">. </w:t>
            </w:r>
            <w:r w:rsidR="000D4330">
              <w:rPr>
                <w:color w:val="000000"/>
                <w:sz w:val="22"/>
                <w:szCs w:val="22"/>
                <w:lang w:val="uk-UA"/>
              </w:rPr>
              <w:t xml:space="preserve">– </w:t>
            </w:r>
            <w:r w:rsidR="002818AA" w:rsidRPr="005D35BE">
              <w:rPr>
                <w:color w:val="000000"/>
                <w:sz w:val="22"/>
                <w:szCs w:val="22"/>
              </w:rPr>
              <w:t>R</w:t>
            </w:r>
            <w:r w:rsidRPr="005D35BE">
              <w:rPr>
                <w:color w:val="000000"/>
                <w:sz w:val="22"/>
                <w:szCs w:val="22"/>
              </w:rPr>
              <w:t>ola gramot halicko</w:t>
            </w:r>
            <w:r w:rsidRPr="005D35BE">
              <w:rPr>
                <w:color w:val="000000"/>
                <w:sz w:val="22"/>
                <w:szCs w:val="22"/>
              </w:rPr>
              <w:noBreakHyphen/>
              <w:t xml:space="preserve">wołyńskich XIV–XV w.; </w:t>
            </w:r>
            <w:proofErr w:type="gramStart"/>
            <w:r w:rsidRPr="005D35BE">
              <w:rPr>
                <w:color w:val="000000"/>
                <w:sz w:val="22"/>
                <w:szCs w:val="22"/>
              </w:rPr>
              <w:t>język</w:t>
            </w:r>
            <w:proofErr w:type="gramEnd"/>
            <w:r w:rsidRPr="005D35BE">
              <w:rPr>
                <w:color w:val="000000"/>
                <w:sz w:val="22"/>
                <w:szCs w:val="22"/>
              </w:rPr>
              <w:t xml:space="preserve"> kancelaryjny; </w:t>
            </w:r>
            <w:r w:rsidRPr="005D35BE">
              <w:rPr>
                <w:i/>
                <w:color w:val="000000"/>
                <w:sz w:val="22"/>
                <w:szCs w:val="22"/>
              </w:rPr>
              <w:t xml:space="preserve">Ewangelia </w:t>
            </w:r>
            <w:proofErr w:type="spellStart"/>
            <w:r w:rsidRPr="005D35BE">
              <w:rPr>
                <w:i/>
                <w:color w:val="000000"/>
                <w:sz w:val="22"/>
                <w:szCs w:val="22"/>
              </w:rPr>
              <w:t>Peresopnicka</w:t>
            </w:r>
            <w:proofErr w:type="spellEnd"/>
            <w:r w:rsidRPr="005D35BE">
              <w:rPr>
                <w:color w:val="000000"/>
                <w:sz w:val="22"/>
                <w:szCs w:val="22"/>
              </w:rPr>
              <w:t xml:space="preserve">; </w:t>
            </w:r>
            <w:r w:rsidRPr="005D35BE">
              <w:rPr>
                <w:i/>
                <w:color w:val="000000"/>
                <w:sz w:val="22"/>
                <w:szCs w:val="22"/>
              </w:rPr>
              <w:t xml:space="preserve">Pieśń o Kulinie </w:t>
            </w:r>
            <w:r w:rsidRPr="005D35BE">
              <w:rPr>
                <w:color w:val="000000"/>
                <w:sz w:val="22"/>
                <w:szCs w:val="22"/>
              </w:rPr>
              <w:t>(1625)</w:t>
            </w:r>
            <w:r w:rsidR="00D36C76" w:rsidRPr="005D35BE">
              <w:rPr>
                <w:color w:val="000000"/>
                <w:sz w:val="22"/>
                <w:szCs w:val="22"/>
              </w:rPr>
              <w:t>; rola drukar</w:t>
            </w:r>
            <w:r w:rsidR="00EA6192" w:rsidRPr="005D35BE">
              <w:rPr>
                <w:color w:val="000000"/>
                <w:sz w:val="22"/>
                <w:szCs w:val="22"/>
              </w:rPr>
              <w:t xml:space="preserve">stwa w kształtowaniu ukraińskiego języka liter.  </w:t>
            </w:r>
            <w:r w:rsidR="00D36C76" w:rsidRPr="005D35BE">
              <w:rPr>
                <w:color w:val="000000"/>
                <w:sz w:val="22"/>
                <w:szCs w:val="22"/>
              </w:rPr>
              <w:t>(</w:t>
            </w:r>
            <w:proofErr w:type="gramStart"/>
            <w:r w:rsidR="00EA6192" w:rsidRPr="005D35BE">
              <w:rPr>
                <w:color w:val="000000"/>
                <w:sz w:val="22"/>
                <w:szCs w:val="22"/>
              </w:rPr>
              <w:t>powstanie</w:t>
            </w:r>
            <w:proofErr w:type="gramEnd"/>
            <w:r w:rsidR="00EA6192" w:rsidRPr="005D35BE">
              <w:rPr>
                <w:color w:val="000000"/>
                <w:sz w:val="22"/>
                <w:szCs w:val="22"/>
              </w:rPr>
              <w:t xml:space="preserve"> </w:t>
            </w:r>
            <w:r w:rsidR="00D36C76" w:rsidRPr="005D35BE">
              <w:rPr>
                <w:color w:val="000000"/>
                <w:sz w:val="22"/>
                <w:szCs w:val="22"/>
              </w:rPr>
              <w:t>pierwsz</w:t>
            </w:r>
            <w:r w:rsidR="00EA6192" w:rsidRPr="005D35BE">
              <w:rPr>
                <w:color w:val="000000"/>
                <w:sz w:val="22"/>
                <w:szCs w:val="22"/>
              </w:rPr>
              <w:t>ej</w:t>
            </w:r>
            <w:r w:rsidR="00D36C76" w:rsidRPr="005D35BE">
              <w:rPr>
                <w:color w:val="000000"/>
                <w:sz w:val="22"/>
                <w:szCs w:val="22"/>
              </w:rPr>
              <w:t xml:space="preserve"> drukarni – Lwów, 1574), </w:t>
            </w:r>
            <w:r w:rsidR="00D36C76" w:rsidRPr="005D35BE">
              <w:rPr>
                <w:i/>
                <w:color w:val="000000"/>
                <w:sz w:val="22"/>
                <w:szCs w:val="22"/>
              </w:rPr>
              <w:t xml:space="preserve">Biblia Ostrogska </w:t>
            </w:r>
            <w:r w:rsidR="00D36C76" w:rsidRPr="005D35BE">
              <w:rPr>
                <w:color w:val="000000"/>
                <w:sz w:val="22"/>
                <w:szCs w:val="22"/>
              </w:rPr>
              <w:t xml:space="preserve">(1580–81); </w:t>
            </w:r>
            <w:r w:rsidR="00EF6D62" w:rsidRPr="005D35BE">
              <w:rPr>
                <w:color w:val="000000"/>
                <w:sz w:val="22"/>
                <w:szCs w:val="22"/>
              </w:rPr>
              <w:t xml:space="preserve">L. </w:t>
            </w:r>
            <w:proofErr w:type="spellStart"/>
            <w:r w:rsidR="00EF6D62" w:rsidRPr="005D35BE">
              <w:rPr>
                <w:color w:val="000000"/>
                <w:sz w:val="22"/>
                <w:szCs w:val="22"/>
              </w:rPr>
              <w:t>Zizanij</w:t>
            </w:r>
            <w:proofErr w:type="spellEnd"/>
            <w:r w:rsidR="00EF6D62" w:rsidRPr="005D35B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F6D62" w:rsidRPr="005D35BE">
              <w:rPr>
                <w:i/>
                <w:color w:val="000000"/>
                <w:sz w:val="22"/>
                <w:szCs w:val="22"/>
              </w:rPr>
              <w:t>Leksis</w:t>
            </w:r>
            <w:proofErr w:type="spellEnd"/>
            <w:r w:rsidR="00EF6D62" w:rsidRPr="005D35BE">
              <w:rPr>
                <w:color w:val="000000"/>
                <w:sz w:val="22"/>
                <w:szCs w:val="22"/>
              </w:rPr>
              <w:t xml:space="preserve">; </w:t>
            </w:r>
            <w:r w:rsidR="00EA6192" w:rsidRPr="005D35BE">
              <w:rPr>
                <w:color w:val="000000"/>
                <w:sz w:val="22"/>
                <w:szCs w:val="22"/>
              </w:rPr>
              <w:t>„</w:t>
            </w:r>
            <w:r w:rsidR="00EA6192" w:rsidRPr="005D35BE">
              <w:rPr>
                <w:i/>
                <w:color w:val="000000"/>
                <w:sz w:val="22"/>
                <w:szCs w:val="22"/>
              </w:rPr>
              <w:t>mowa prosta</w:t>
            </w:r>
            <w:r w:rsidR="00EA6192" w:rsidRPr="005D35BE">
              <w:rPr>
                <w:color w:val="000000"/>
                <w:sz w:val="22"/>
                <w:szCs w:val="22"/>
              </w:rPr>
              <w:t xml:space="preserve">” (rola Iwana </w:t>
            </w:r>
            <w:proofErr w:type="spellStart"/>
            <w:r w:rsidR="00EA6192" w:rsidRPr="005D35BE">
              <w:rPr>
                <w:color w:val="000000"/>
                <w:sz w:val="22"/>
                <w:szCs w:val="22"/>
              </w:rPr>
              <w:t>Wyszeńskiego</w:t>
            </w:r>
            <w:proofErr w:type="spellEnd"/>
            <w:r w:rsidR="00EA6192" w:rsidRPr="005D35BE">
              <w:rPr>
                <w:color w:val="000000"/>
                <w:sz w:val="22"/>
                <w:szCs w:val="22"/>
              </w:rPr>
              <w:t xml:space="preserve">); </w:t>
            </w:r>
            <w:proofErr w:type="spellStart"/>
            <w:r w:rsidR="00EA6192" w:rsidRPr="005D35BE">
              <w:rPr>
                <w:color w:val="000000"/>
                <w:sz w:val="22"/>
                <w:szCs w:val="22"/>
              </w:rPr>
              <w:t>Melecjusz</w:t>
            </w:r>
            <w:proofErr w:type="spellEnd"/>
            <w:r w:rsidR="00EA6192" w:rsidRPr="005D35B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A6192" w:rsidRPr="005D35BE">
              <w:rPr>
                <w:color w:val="000000"/>
                <w:sz w:val="22"/>
                <w:szCs w:val="22"/>
              </w:rPr>
              <w:t>Smotrycki</w:t>
            </w:r>
            <w:proofErr w:type="spellEnd"/>
            <w:r w:rsidR="00EA6192" w:rsidRPr="005D35BE">
              <w:rPr>
                <w:color w:val="000000"/>
                <w:sz w:val="22"/>
                <w:szCs w:val="22"/>
              </w:rPr>
              <w:t xml:space="preserve"> (i jego wydana w 1619 r. w </w:t>
            </w:r>
            <w:proofErr w:type="spellStart"/>
            <w:r w:rsidR="00EA6192" w:rsidRPr="005D35BE">
              <w:rPr>
                <w:color w:val="000000"/>
                <w:sz w:val="22"/>
                <w:szCs w:val="22"/>
              </w:rPr>
              <w:t>Jewiu</w:t>
            </w:r>
            <w:proofErr w:type="spellEnd"/>
            <w:r w:rsidR="00EA6192" w:rsidRPr="005D35BE">
              <w:rPr>
                <w:color w:val="000000"/>
                <w:sz w:val="22"/>
                <w:szCs w:val="22"/>
              </w:rPr>
              <w:t xml:space="preserve"> </w:t>
            </w:r>
            <w:r w:rsidR="00784F19" w:rsidRPr="005D35BE">
              <w:rPr>
                <w:color w:val="000000"/>
                <w:sz w:val="22"/>
                <w:szCs w:val="22"/>
              </w:rPr>
              <w:t xml:space="preserve">koło Wilna </w:t>
            </w:r>
            <w:proofErr w:type="spellStart"/>
            <w:r w:rsidR="00784F19" w:rsidRPr="005D35BE">
              <w:rPr>
                <w:i/>
                <w:color w:val="000000"/>
                <w:sz w:val="22"/>
                <w:szCs w:val="22"/>
              </w:rPr>
              <w:t>Hrammatyka</w:t>
            </w:r>
            <w:proofErr w:type="spellEnd"/>
            <w:r w:rsidR="00784F19" w:rsidRPr="005D35BE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84F19" w:rsidRPr="005D35BE">
              <w:rPr>
                <w:i/>
                <w:color w:val="000000"/>
                <w:sz w:val="22"/>
                <w:szCs w:val="22"/>
              </w:rPr>
              <w:t>slawienskaja</w:t>
            </w:r>
            <w:proofErr w:type="spellEnd"/>
            <w:r w:rsidR="00784F19" w:rsidRPr="005D35BE">
              <w:rPr>
                <w:color w:val="000000"/>
                <w:sz w:val="22"/>
                <w:szCs w:val="22"/>
              </w:rPr>
              <w:t xml:space="preserve">...); </w:t>
            </w:r>
            <w:proofErr w:type="gramStart"/>
            <w:r w:rsidR="00784F19" w:rsidRPr="005D35BE">
              <w:rPr>
                <w:color w:val="000000"/>
                <w:sz w:val="22"/>
                <w:szCs w:val="22"/>
              </w:rPr>
              <w:t>rola</w:t>
            </w:r>
            <w:proofErr w:type="gramEnd"/>
            <w:r w:rsidR="00784F19" w:rsidRPr="005D35BE">
              <w:rPr>
                <w:color w:val="000000"/>
                <w:sz w:val="22"/>
                <w:szCs w:val="22"/>
              </w:rPr>
              <w:t xml:space="preserve"> Kolegium Kijowsko</w:t>
            </w:r>
            <w:r w:rsidR="00784F19" w:rsidRPr="005D35BE">
              <w:rPr>
                <w:color w:val="000000"/>
                <w:sz w:val="22"/>
                <w:szCs w:val="22"/>
              </w:rPr>
              <w:noBreakHyphen/>
            </w:r>
            <w:proofErr w:type="spellStart"/>
            <w:r w:rsidR="00784F19" w:rsidRPr="005D35BE">
              <w:rPr>
                <w:color w:val="000000"/>
                <w:sz w:val="22"/>
                <w:szCs w:val="22"/>
              </w:rPr>
              <w:t>mohylańskiego</w:t>
            </w:r>
            <w:proofErr w:type="spellEnd"/>
            <w:r w:rsidR="00784F19" w:rsidRPr="005D35BE"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 w:rsidR="00784F19" w:rsidRPr="005D35BE">
              <w:rPr>
                <w:color w:val="000000"/>
                <w:sz w:val="22"/>
                <w:szCs w:val="22"/>
              </w:rPr>
              <w:t>Pambo</w:t>
            </w:r>
            <w:proofErr w:type="spellEnd"/>
            <w:r w:rsidR="00784F19" w:rsidRPr="005D35BE">
              <w:rPr>
                <w:color w:val="000000"/>
                <w:sz w:val="22"/>
                <w:szCs w:val="22"/>
              </w:rPr>
              <w:t xml:space="preserve"> Berynda </w:t>
            </w:r>
            <w:proofErr w:type="spellStart"/>
            <w:r w:rsidR="00784F19" w:rsidRPr="005D35BE">
              <w:rPr>
                <w:i/>
                <w:color w:val="000000"/>
                <w:sz w:val="22"/>
                <w:szCs w:val="22"/>
              </w:rPr>
              <w:t>Leksikon</w:t>
            </w:r>
            <w:proofErr w:type="spellEnd"/>
            <w:r w:rsidR="00784F19" w:rsidRPr="005D35BE">
              <w:rPr>
                <w:i/>
                <w:color w:val="000000"/>
                <w:sz w:val="22"/>
                <w:szCs w:val="22"/>
                <w:lang w:val="ru-RU"/>
              </w:rPr>
              <w:t>ъ</w:t>
            </w:r>
            <w:r w:rsidR="00784F19" w:rsidRPr="005D35BE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84F19" w:rsidRPr="005D35BE">
              <w:rPr>
                <w:i/>
                <w:color w:val="000000"/>
                <w:sz w:val="22"/>
                <w:szCs w:val="22"/>
              </w:rPr>
              <w:t>Sloweno</w:t>
            </w:r>
            <w:r w:rsidR="00784F19" w:rsidRPr="005D35BE">
              <w:rPr>
                <w:i/>
                <w:color w:val="000000"/>
                <w:sz w:val="22"/>
                <w:szCs w:val="22"/>
              </w:rPr>
              <w:noBreakHyphen/>
              <w:t>rosskij</w:t>
            </w:r>
            <w:proofErr w:type="spellEnd"/>
            <w:r w:rsidR="00784F19" w:rsidRPr="005D35BE">
              <w:rPr>
                <w:i/>
                <w:color w:val="000000"/>
                <w:sz w:val="22"/>
                <w:szCs w:val="22"/>
              </w:rPr>
              <w:t xml:space="preserve"> i </w:t>
            </w:r>
            <w:proofErr w:type="spellStart"/>
            <w:r w:rsidR="00784F19" w:rsidRPr="005D35BE">
              <w:rPr>
                <w:i/>
                <w:color w:val="000000"/>
                <w:sz w:val="22"/>
                <w:szCs w:val="22"/>
              </w:rPr>
              <w:t>imen</w:t>
            </w:r>
            <w:proofErr w:type="spellEnd"/>
            <w:r w:rsidR="00784F19" w:rsidRPr="005D35BE">
              <w:rPr>
                <w:i/>
                <w:color w:val="000000"/>
                <w:sz w:val="22"/>
                <w:szCs w:val="22"/>
                <w:lang w:val="ru-RU"/>
              </w:rPr>
              <w:t xml:space="preserve">ъ </w:t>
            </w:r>
            <w:proofErr w:type="spellStart"/>
            <w:r w:rsidR="00784F19" w:rsidRPr="005D35BE">
              <w:rPr>
                <w:i/>
                <w:color w:val="000000"/>
                <w:sz w:val="22"/>
                <w:szCs w:val="22"/>
              </w:rPr>
              <w:t>tl</w:t>
            </w:r>
            <w:proofErr w:type="spellEnd"/>
            <w:r w:rsidR="00784F19" w:rsidRPr="005D35BE">
              <w:rPr>
                <w:i/>
                <w:color w:val="000000"/>
                <w:sz w:val="22"/>
                <w:szCs w:val="22"/>
                <w:lang w:val="ru-RU"/>
              </w:rPr>
              <w:t>ъ</w:t>
            </w:r>
            <w:proofErr w:type="spellStart"/>
            <w:r w:rsidR="00784F19" w:rsidRPr="005D35BE">
              <w:rPr>
                <w:i/>
                <w:color w:val="000000"/>
                <w:sz w:val="22"/>
                <w:szCs w:val="22"/>
              </w:rPr>
              <w:t>kowanije</w:t>
            </w:r>
            <w:proofErr w:type="spellEnd"/>
            <w:r w:rsidR="00784F19" w:rsidRPr="005D35BE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784F19" w:rsidRPr="005D35BE">
              <w:rPr>
                <w:color w:val="000000"/>
                <w:sz w:val="22"/>
                <w:szCs w:val="22"/>
              </w:rPr>
              <w:t xml:space="preserve">(1627; 1653); </w:t>
            </w:r>
            <w:r w:rsidR="00EF6D62" w:rsidRPr="005D35BE">
              <w:rPr>
                <w:i/>
                <w:color w:val="000000"/>
                <w:sz w:val="22"/>
                <w:szCs w:val="22"/>
              </w:rPr>
              <w:t xml:space="preserve">Duma kozacka o wojnie z Kozakami </w:t>
            </w:r>
            <w:r w:rsidR="00EF6D62" w:rsidRPr="005D35BE">
              <w:rPr>
                <w:color w:val="000000"/>
                <w:sz w:val="22"/>
                <w:szCs w:val="22"/>
              </w:rPr>
              <w:t xml:space="preserve">(1651); </w:t>
            </w:r>
            <w:r w:rsidR="002818AA" w:rsidRPr="005D35BE">
              <w:rPr>
                <w:color w:val="000000"/>
                <w:sz w:val="22"/>
                <w:szCs w:val="22"/>
              </w:rPr>
              <w:t>proza oratorska (religijno</w:t>
            </w:r>
            <w:r w:rsidR="002818AA" w:rsidRPr="005D35BE">
              <w:rPr>
                <w:color w:val="000000"/>
                <w:sz w:val="22"/>
                <w:szCs w:val="22"/>
              </w:rPr>
              <w:noBreakHyphen/>
              <w:t xml:space="preserve">publicystyczna): </w:t>
            </w:r>
            <w:proofErr w:type="spellStart"/>
            <w:r w:rsidR="002818AA" w:rsidRPr="005D35BE">
              <w:rPr>
                <w:color w:val="000000"/>
                <w:sz w:val="22"/>
                <w:szCs w:val="22"/>
              </w:rPr>
              <w:t>Ła</w:t>
            </w:r>
            <w:proofErr w:type="spellEnd"/>
            <w:r w:rsidR="002818AA" w:rsidRPr="005D35BE">
              <w:rPr>
                <w:color w:val="000000"/>
                <w:sz w:val="22"/>
                <w:szCs w:val="22"/>
              </w:rPr>
              <w:t xml:space="preserve">. Baranowicz, J. </w:t>
            </w:r>
            <w:proofErr w:type="spellStart"/>
            <w:r w:rsidR="002818AA" w:rsidRPr="005D35BE">
              <w:rPr>
                <w:color w:val="000000"/>
                <w:sz w:val="22"/>
                <w:szCs w:val="22"/>
              </w:rPr>
              <w:t>Galatowski</w:t>
            </w:r>
            <w:proofErr w:type="spellEnd"/>
            <w:r w:rsidR="002818AA" w:rsidRPr="005D35BE">
              <w:rPr>
                <w:color w:val="000000"/>
                <w:sz w:val="22"/>
                <w:szCs w:val="22"/>
              </w:rPr>
              <w:t xml:space="preserve">, A. </w:t>
            </w:r>
            <w:proofErr w:type="spellStart"/>
            <w:r w:rsidR="002818AA" w:rsidRPr="005D35BE">
              <w:rPr>
                <w:color w:val="000000"/>
                <w:sz w:val="22"/>
                <w:szCs w:val="22"/>
              </w:rPr>
              <w:t>Radiwiłowski</w:t>
            </w:r>
            <w:proofErr w:type="spellEnd"/>
            <w:r w:rsidR="002818AA" w:rsidRPr="005D35BE">
              <w:rPr>
                <w:color w:val="000000"/>
                <w:sz w:val="22"/>
                <w:szCs w:val="22"/>
              </w:rPr>
              <w:t xml:space="preserve"> (lata 60. </w:t>
            </w:r>
            <w:proofErr w:type="gramStart"/>
            <w:r w:rsidR="002818AA" w:rsidRPr="005D35BE">
              <w:rPr>
                <w:color w:val="000000"/>
                <w:sz w:val="22"/>
                <w:szCs w:val="22"/>
              </w:rPr>
              <w:t>i</w:t>
            </w:r>
            <w:proofErr w:type="gramEnd"/>
            <w:r w:rsidR="002818AA" w:rsidRPr="005D35BE">
              <w:rPr>
                <w:color w:val="000000"/>
                <w:sz w:val="22"/>
                <w:szCs w:val="22"/>
              </w:rPr>
              <w:t xml:space="preserve"> 70. XVIII w.); XVII/XVIII w. </w:t>
            </w:r>
            <w:proofErr w:type="gramStart"/>
            <w:r w:rsidR="002818AA" w:rsidRPr="005D35BE">
              <w:rPr>
                <w:color w:val="000000"/>
                <w:sz w:val="22"/>
                <w:szCs w:val="22"/>
              </w:rPr>
              <w:t>rozpowszechnienie</w:t>
            </w:r>
            <w:proofErr w:type="gramEnd"/>
            <w:r w:rsidR="002818AA" w:rsidRPr="005D35BE">
              <w:rPr>
                <w:color w:val="000000"/>
                <w:sz w:val="22"/>
                <w:szCs w:val="22"/>
              </w:rPr>
              <w:t xml:space="preserve"> </w:t>
            </w:r>
            <w:r w:rsidR="002818AA" w:rsidRPr="005D35BE">
              <w:rPr>
                <w:i/>
                <w:color w:val="000000"/>
                <w:sz w:val="22"/>
                <w:szCs w:val="22"/>
              </w:rPr>
              <w:t xml:space="preserve">latopisów </w:t>
            </w:r>
            <w:r w:rsidR="002818AA" w:rsidRPr="005D35BE">
              <w:rPr>
                <w:color w:val="000000"/>
                <w:sz w:val="22"/>
                <w:szCs w:val="22"/>
              </w:rPr>
              <w:t>(proza historyczno</w:t>
            </w:r>
            <w:r w:rsidR="002818AA" w:rsidRPr="005D35BE">
              <w:rPr>
                <w:color w:val="000000"/>
                <w:sz w:val="22"/>
                <w:szCs w:val="22"/>
              </w:rPr>
              <w:noBreakHyphen/>
            </w:r>
            <w:proofErr w:type="spellStart"/>
            <w:r w:rsidR="002818AA" w:rsidRPr="005D35BE">
              <w:rPr>
                <w:color w:val="000000"/>
                <w:sz w:val="22"/>
                <w:szCs w:val="22"/>
              </w:rPr>
              <w:t>pamietnikarska</w:t>
            </w:r>
            <w:proofErr w:type="spellEnd"/>
            <w:r w:rsidR="002818AA" w:rsidRPr="005D35BE">
              <w:rPr>
                <w:color w:val="000000"/>
                <w:sz w:val="22"/>
                <w:szCs w:val="22"/>
              </w:rPr>
              <w:t xml:space="preserve">), np. </w:t>
            </w:r>
            <w:r w:rsidR="002818AA" w:rsidRPr="005D35BE">
              <w:rPr>
                <w:i/>
                <w:color w:val="000000"/>
                <w:sz w:val="22"/>
                <w:szCs w:val="22"/>
              </w:rPr>
              <w:t xml:space="preserve">Latopis </w:t>
            </w:r>
            <w:proofErr w:type="spellStart"/>
            <w:r w:rsidR="002818AA" w:rsidRPr="005D35BE">
              <w:rPr>
                <w:i/>
                <w:color w:val="000000"/>
                <w:sz w:val="22"/>
                <w:szCs w:val="22"/>
              </w:rPr>
              <w:t>Samowidca</w:t>
            </w:r>
            <w:proofErr w:type="spellEnd"/>
            <w:r w:rsidR="002818AA" w:rsidRPr="005D35BE">
              <w:rPr>
                <w:color w:val="000000"/>
                <w:sz w:val="22"/>
                <w:szCs w:val="22"/>
              </w:rPr>
              <w:t xml:space="preserve"> (1702), </w:t>
            </w:r>
            <w:r w:rsidR="002818AA" w:rsidRPr="005D35BE">
              <w:rPr>
                <w:i/>
                <w:color w:val="000000"/>
                <w:sz w:val="22"/>
                <w:szCs w:val="22"/>
              </w:rPr>
              <w:t>Latopis z roku 1742</w:t>
            </w:r>
            <w:r w:rsidR="002818AA" w:rsidRPr="005D35BE">
              <w:rPr>
                <w:color w:val="000000"/>
                <w:sz w:val="22"/>
                <w:szCs w:val="22"/>
              </w:rPr>
              <w:t xml:space="preserve">; XVIII w. – </w:t>
            </w:r>
            <w:proofErr w:type="gramStart"/>
            <w:r w:rsidR="002818AA" w:rsidRPr="005D35BE">
              <w:rPr>
                <w:color w:val="000000"/>
                <w:sz w:val="22"/>
                <w:szCs w:val="22"/>
              </w:rPr>
              <w:t>utwory</w:t>
            </w:r>
            <w:proofErr w:type="gramEnd"/>
            <w:r w:rsidR="002818AA" w:rsidRPr="005D35BE">
              <w:rPr>
                <w:color w:val="000000"/>
                <w:sz w:val="22"/>
                <w:szCs w:val="22"/>
              </w:rPr>
              <w:t xml:space="preserve"> o charakterze satyrycznym (</w:t>
            </w:r>
            <w:r w:rsidR="002818AA" w:rsidRPr="005D35BE">
              <w:rPr>
                <w:i/>
                <w:color w:val="000000"/>
                <w:sz w:val="22"/>
                <w:szCs w:val="22"/>
                <w:lang w:val="uk-UA"/>
              </w:rPr>
              <w:t xml:space="preserve">Отець </w:t>
            </w:r>
            <w:proofErr w:type="spellStart"/>
            <w:r w:rsidR="005D35BE">
              <w:rPr>
                <w:i/>
                <w:color w:val="000000"/>
                <w:sz w:val="22"/>
                <w:szCs w:val="22"/>
                <w:lang w:val="uk-UA"/>
              </w:rPr>
              <w:t>Не</w:t>
            </w:r>
            <w:r w:rsidR="002818AA" w:rsidRPr="005D35BE">
              <w:rPr>
                <w:i/>
                <w:color w:val="000000"/>
                <w:sz w:val="22"/>
                <w:szCs w:val="22"/>
                <w:lang w:val="uk-UA"/>
              </w:rPr>
              <w:t>гребецький</w:t>
            </w:r>
            <w:proofErr w:type="spellEnd"/>
            <w:r w:rsidR="002818AA" w:rsidRPr="005D35BE">
              <w:rPr>
                <w:color w:val="000000"/>
                <w:sz w:val="22"/>
                <w:szCs w:val="22"/>
                <w:lang w:val="uk-UA"/>
              </w:rPr>
              <w:t>)</w:t>
            </w:r>
            <w:r w:rsidR="002818AA" w:rsidRPr="005D35BE">
              <w:rPr>
                <w:color w:val="000000"/>
                <w:sz w:val="22"/>
                <w:szCs w:val="22"/>
              </w:rPr>
              <w:t xml:space="preserve">; rola </w:t>
            </w:r>
            <w:proofErr w:type="spellStart"/>
            <w:r w:rsidR="002818AA" w:rsidRPr="005D35BE">
              <w:rPr>
                <w:color w:val="000000"/>
                <w:sz w:val="22"/>
                <w:szCs w:val="22"/>
              </w:rPr>
              <w:t>Hryhoria</w:t>
            </w:r>
            <w:proofErr w:type="spellEnd"/>
            <w:r w:rsidR="002818AA" w:rsidRPr="005D35B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818AA" w:rsidRPr="005D35BE">
              <w:rPr>
                <w:color w:val="000000"/>
                <w:sz w:val="22"/>
                <w:szCs w:val="22"/>
              </w:rPr>
              <w:t>Skoworody</w:t>
            </w:r>
            <w:proofErr w:type="spellEnd"/>
            <w:r w:rsidR="002818AA" w:rsidRPr="005D35BE">
              <w:rPr>
                <w:color w:val="000000"/>
                <w:sz w:val="22"/>
                <w:szCs w:val="22"/>
              </w:rPr>
              <w:t xml:space="preserve">. </w:t>
            </w:r>
            <w:r w:rsidR="000D4330">
              <w:rPr>
                <w:color w:val="000000"/>
                <w:sz w:val="22"/>
                <w:szCs w:val="22"/>
                <w:lang w:val="uk-UA"/>
              </w:rPr>
              <w:t xml:space="preserve">– </w:t>
            </w:r>
            <w:r w:rsidR="000D4330">
              <w:rPr>
                <w:color w:val="000000"/>
                <w:sz w:val="22"/>
                <w:szCs w:val="22"/>
              </w:rPr>
              <w:t xml:space="preserve">Koniec </w:t>
            </w:r>
            <w:r w:rsidR="002818AA" w:rsidRPr="005D35BE">
              <w:rPr>
                <w:color w:val="000000"/>
                <w:sz w:val="22"/>
                <w:szCs w:val="22"/>
              </w:rPr>
              <w:t xml:space="preserve">XVIII w. – </w:t>
            </w:r>
            <w:proofErr w:type="gramStart"/>
            <w:r w:rsidR="002818AA" w:rsidRPr="005D35BE">
              <w:rPr>
                <w:color w:val="000000"/>
                <w:sz w:val="22"/>
                <w:szCs w:val="22"/>
              </w:rPr>
              <w:t>do</w:t>
            </w:r>
            <w:proofErr w:type="gramEnd"/>
            <w:r w:rsidR="002818AA" w:rsidRPr="005D35BE">
              <w:rPr>
                <w:color w:val="000000"/>
                <w:sz w:val="22"/>
                <w:szCs w:val="22"/>
              </w:rPr>
              <w:t xml:space="preserve"> </w:t>
            </w:r>
            <w:r w:rsidR="000D4330">
              <w:rPr>
                <w:color w:val="000000"/>
                <w:sz w:val="22"/>
                <w:szCs w:val="22"/>
              </w:rPr>
              <w:t xml:space="preserve">czasów </w:t>
            </w:r>
            <w:r w:rsidR="002818AA" w:rsidRPr="005D35BE">
              <w:rPr>
                <w:color w:val="000000"/>
                <w:sz w:val="22"/>
                <w:szCs w:val="22"/>
              </w:rPr>
              <w:t>współczesn</w:t>
            </w:r>
            <w:r w:rsidR="000D4330">
              <w:rPr>
                <w:color w:val="000000"/>
                <w:sz w:val="22"/>
                <w:szCs w:val="22"/>
              </w:rPr>
              <w:t>ych</w:t>
            </w:r>
            <w:r w:rsidR="002818AA" w:rsidRPr="005D35BE">
              <w:rPr>
                <w:color w:val="000000"/>
                <w:sz w:val="22"/>
                <w:szCs w:val="22"/>
              </w:rPr>
              <w:t xml:space="preserve">: </w:t>
            </w:r>
            <w:r w:rsidR="00D06E02" w:rsidRPr="005D35BE">
              <w:rPr>
                <w:i/>
                <w:color w:val="000000"/>
                <w:sz w:val="22"/>
                <w:szCs w:val="22"/>
              </w:rPr>
              <w:t xml:space="preserve">Eneida </w:t>
            </w:r>
            <w:r w:rsidR="00D06E02" w:rsidRPr="005D35BE">
              <w:rPr>
                <w:color w:val="000000"/>
                <w:sz w:val="22"/>
                <w:szCs w:val="22"/>
              </w:rPr>
              <w:t xml:space="preserve">Iwana </w:t>
            </w:r>
            <w:proofErr w:type="spellStart"/>
            <w:r w:rsidR="00D06E02" w:rsidRPr="005D35BE">
              <w:rPr>
                <w:color w:val="000000"/>
                <w:sz w:val="22"/>
                <w:szCs w:val="22"/>
              </w:rPr>
              <w:t>Kotlarewskiego</w:t>
            </w:r>
            <w:proofErr w:type="spellEnd"/>
            <w:r w:rsidR="00D06E02" w:rsidRPr="005D35BE">
              <w:rPr>
                <w:color w:val="000000"/>
                <w:sz w:val="22"/>
                <w:szCs w:val="22"/>
              </w:rPr>
              <w:t xml:space="preserve"> (połtawsko</w:t>
            </w:r>
            <w:r w:rsidR="00D06E02" w:rsidRPr="005D35BE">
              <w:rPr>
                <w:color w:val="000000"/>
                <w:sz w:val="22"/>
                <w:szCs w:val="22"/>
              </w:rPr>
              <w:noBreakHyphen/>
              <w:t>kijowska podstawa językowa); Taras Szewczenko (twórca ukraińskiego języka literackiego – kijowskie cechy dialektalne</w:t>
            </w:r>
            <w:r w:rsidR="009A10B5" w:rsidRPr="005D35BE">
              <w:rPr>
                <w:color w:val="000000"/>
                <w:sz w:val="22"/>
                <w:szCs w:val="22"/>
              </w:rPr>
              <w:t>; „</w:t>
            </w:r>
            <w:r w:rsidR="009A10B5" w:rsidRPr="005D35BE">
              <w:rPr>
                <w:i/>
                <w:color w:val="000000"/>
                <w:sz w:val="22"/>
                <w:szCs w:val="22"/>
              </w:rPr>
              <w:t>Kobzar”</w:t>
            </w:r>
            <w:r w:rsidR="00D06E02" w:rsidRPr="005D35BE">
              <w:rPr>
                <w:color w:val="000000"/>
                <w:sz w:val="22"/>
                <w:szCs w:val="22"/>
              </w:rPr>
              <w:t xml:space="preserve">); I. Franko, Ł. Ukrainka, M. </w:t>
            </w:r>
            <w:proofErr w:type="spellStart"/>
            <w:r w:rsidR="00D06E02" w:rsidRPr="005D35BE">
              <w:rPr>
                <w:color w:val="000000"/>
                <w:sz w:val="22"/>
                <w:szCs w:val="22"/>
              </w:rPr>
              <w:t>Kociubiński</w:t>
            </w:r>
            <w:proofErr w:type="spellEnd"/>
            <w:r w:rsidR="00D06E02" w:rsidRPr="005D35BE">
              <w:rPr>
                <w:color w:val="000000"/>
                <w:sz w:val="22"/>
                <w:szCs w:val="22"/>
              </w:rPr>
              <w:t xml:space="preserve"> (zach.</w:t>
            </w:r>
            <w:r w:rsidR="00D06E02" w:rsidRPr="005D35BE">
              <w:rPr>
                <w:color w:val="000000"/>
                <w:sz w:val="22"/>
                <w:szCs w:val="22"/>
              </w:rPr>
              <w:noBreakHyphen/>
              <w:t>ukr. elementy językowe)</w:t>
            </w:r>
            <w:r w:rsidR="001E5E29" w:rsidRPr="005D35BE">
              <w:rPr>
                <w:color w:val="000000"/>
                <w:sz w:val="22"/>
                <w:szCs w:val="22"/>
              </w:rPr>
              <w:t xml:space="preserve">, J. </w:t>
            </w:r>
            <w:proofErr w:type="spellStart"/>
            <w:r w:rsidR="001E5E29" w:rsidRPr="005D35BE">
              <w:rPr>
                <w:color w:val="000000"/>
                <w:sz w:val="22"/>
                <w:szCs w:val="22"/>
              </w:rPr>
              <w:t>Feďkowycz</w:t>
            </w:r>
            <w:proofErr w:type="spellEnd"/>
            <w:r w:rsidR="001E5E29" w:rsidRPr="005D35BE">
              <w:rPr>
                <w:color w:val="000000"/>
                <w:sz w:val="22"/>
                <w:szCs w:val="22"/>
              </w:rPr>
              <w:t xml:space="preserve"> (bukowińsko</w:t>
            </w:r>
            <w:r w:rsidR="001E5E29" w:rsidRPr="005D35BE">
              <w:rPr>
                <w:color w:val="000000"/>
                <w:sz w:val="22"/>
                <w:szCs w:val="22"/>
              </w:rPr>
              <w:noBreakHyphen/>
              <w:t>huculskie elementy językowe)</w:t>
            </w:r>
            <w:r w:rsidR="002B5576" w:rsidRPr="005D35BE">
              <w:rPr>
                <w:color w:val="000000"/>
                <w:sz w:val="22"/>
                <w:szCs w:val="22"/>
              </w:rPr>
              <w:t xml:space="preserve">. </w:t>
            </w:r>
          </w:p>
          <w:p w:rsidR="004922EF" w:rsidRPr="00B6034D" w:rsidRDefault="002B5576" w:rsidP="008A29D7">
            <w:pPr>
              <w:pStyle w:val="Zawartotabeli"/>
              <w:spacing w:before="240" w:after="57"/>
              <w:contextualSpacing/>
              <w:jc w:val="both"/>
              <w:rPr>
                <w:rFonts w:ascii="CenturySchoolbook" w:hAnsi="CenturySchoolbook" w:cs="CenturySchoolbook"/>
                <w:i/>
                <w:color w:val="000000"/>
              </w:rPr>
            </w:pPr>
            <w:r w:rsidRPr="008A29D7">
              <w:rPr>
                <w:color w:val="000000"/>
                <w:sz w:val="22"/>
                <w:szCs w:val="22"/>
                <w:u w:val="single"/>
              </w:rPr>
              <w:t xml:space="preserve">Rola </w:t>
            </w:r>
            <w:r w:rsidR="00EA6192" w:rsidRPr="008A29D7">
              <w:rPr>
                <w:rFonts w:ascii="CenturySchoolbook" w:hAnsi="CenturySchoolbook" w:cs="CenturySchoolbook"/>
                <w:color w:val="000000"/>
                <w:sz w:val="22"/>
                <w:szCs w:val="22"/>
                <w:u w:val="single"/>
              </w:rPr>
              <w:t>„</w:t>
            </w:r>
            <w:proofErr w:type="spellStart"/>
            <w:r w:rsidR="00EA6192" w:rsidRPr="008A29D7">
              <w:rPr>
                <w:rFonts w:ascii="CenturySchoolbook" w:hAnsi="CenturySchoolbook" w:cs="CenturySchoolbook"/>
                <w:i/>
                <w:color w:val="000000"/>
                <w:sz w:val="22"/>
                <w:szCs w:val="22"/>
                <w:u w:val="single"/>
              </w:rPr>
              <w:t>jazyczij</w:t>
            </w:r>
            <w:r w:rsidRPr="008A29D7">
              <w:rPr>
                <w:rFonts w:ascii="CenturySchoolbook" w:hAnsi="CenturySchoolbook" w:cs="CenturySchoolbook"/>
                <w:i/>
                <w:color w:val="000000"/>
                <w:sz w:val="22"/>
                <w:szCs w:val="22"/>
                <w:u w:val="single"/>
              </w:rPr>
              <w:t>a</w:t>
            </w:r>
            <w:proofErr w:type="spellEnd"/>
            <w:r w:rsidR="00EA6192" w:rsidRPr="008A29D7">
              <w:rPr>
                <w:rFonts w:ascii="CenturySchoolbook" w:hAnsi="CenturySchoolbook" w:cs="CenturySchoolbook"/>
                <w:color w:val="000000"/>
                <w:sz w:val="22"/>
                <w:szCs w:val="22"/>
                <w:u w:val="single"/>
              </w:rPr>
              <w:t>”</w:t>
            </w:r>
            <w:r w:rsidRPr="008A29D7">
              <w:rPr>
                <w:rFonts w:ascii="CenturySchoolbook" w:hAnsi="CenturySchoolbook" w:cs="CenturySchoolbook"/>
                <w:color w:val="000000"/>
                <w:sz w:val="22"/>
                <w:szCs w:val="22"/>
                <w:u w:val="single"/>
              </w:rPr>
              <w:t xml:space="preserve"> </w:t>
            </w:r>
            <w:r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(mieszanin</w:t>
            </w:r>
            <w:r w:rsidR="008A29D7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y</w:t>
            </w:r>
            <w:r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 elementów ukraińskich z cerkiewnosłowiańskimi, rosyjskimi i polskimi) począwszy od XVII w. – </w:t>
            </w:r>
            <w:proofErr w:type="gramStart"/>
            <w:r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>ścieranie</w:t>
            </w:r>
            <w:proofErr w:type="gramEnd"/>
            <w:r w:rsidRPr="005D35BE">
              <w:rPr>
                <w:rFonts w:ascii="CenturySchoolbook" w:hAnsi="CenturySchoolbook" w:cs="CenturySchoolbook"/>
                <w:color w:val="000000"/>
                <w:sz w:val="22"/>
                <w:szCs w:val="22"/>
              </w:rPr>
              <w:t xml:space="preserve"> się poglądów „narodowców” z „moskalofilskimi”.</w:t>
            </w:r>
            <w:r w:rsidR="00EA6192">
              <w:rPr>
                <w:rFonts w:ascii="CenturySchoolbook" w:hAnsi="CenturySchoolbook" w:cs="CenturySchoolbook"/>
                <w:color w:val="000000"/>
              </w:rPr>
              <w:t xml:space="preserve"> </w:t>
            </w:r>
          </w:p>
        </w:tc>
      </w:tr>
    </w:tbl>
    <w:p w:rsidR="004922EF" w:rsidRPr="00EF6155" w:rsidRDefault="004922EF" w:rsidP="00D65A0C">
      <w:pPr>
        <w:rPr>
          <w:sz w:val="22"/>
          <w:szCs w:val="22"/>
        </w:rPr>
      </w:pPr>
    </w:p>
    <w:p w:rsidR="00D65A0C" w:rsidRPr="00EF6155" w:rsidRDefault="00D65A0C" w:rsidP="00D65A0C">
      <w:pPr>
        <w:rPr>
          <w:sz w:val="22"/>
          <w:szCs w:val="16"/>
        </w:rPr>
      </w:pPr>
    </w:p>
    <w:p w:rsidR="00D65A0C" w:rsidRPr="00EF6155" w:rsidRDefault="00D65A0C" w:rsidP="002465B9">
      <w:pPr>
        <w:rPr>
          <w:sz w:val="22"/>
          <w:szCs w:val="22"/>
        </w:rPr>
      </w:pPr>
      <w:r w:rsidRPr="000F3436">
        <w:rPr>
          <w:b/>
          <w:sz w:val="22"/>
          <w:szCs w:val="22"/>
        </w:rPr>
        <w:t>Wykaz</w:t>
      </w:r>
      <w:r w:rsidR="000F3436" w:rsidRPr="000F3436">
        <w:rPr>
          <w:b/>
          <w:sz w:val="22"/>
          <w:szCs w:val="22"/>
        </w:rPr>
        <w:t xml:space="preserve"> </w:t>
      </w:r>
      <w:r w:rsidRPr="000F3436">
        <w:rPr>
          <w:b/>
          <w:sz w:val="22"/>
          <w:szCs w:val="22"/>
        </w:rPr>
        <w:t>literatury</w:t>
      </w:r>
      <w:r w:rsidR="000F3436" w:rsidRPr="000F3436">
        <w:rPr>
          <w:b/>
          <w:sz w:val="22"/>
          <w:szCs w:val="22"/>
        </w:rPr>
        <w:t xml:space="preserve"> </w:t>
      </w:r>
      <w:r w:rsidRPr="000F3436">
        <w:rPr>
          <w:b/>
          <w:sz w:val="22"/>
          <w:szCs w:val="22"/>
        </w:rPr>
        <w:t>podstawowej</w:t>
      </w:r>
    </w:p>
    <w:p w:rsidR="00D65A0C" w:rsidRPr="00EF6155" w:rsidRDefault="00D65A0C" w:rsidP="00D65A0C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AA0E32" w:rsidTr="00AA0E32">
        <w:trPr>
          <w:trHeight w:val="60"/>
        </w:trPr>
        <w:tc>
          <w:tcPr>
            <w:tcW w:w="9622" w:type="dxa"/>
          </w:tcPr>
          <w:p w:rsidR="00AA0E32" w:rsidRDefault="002B5576" w:rsidP="00AA0E32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sz w:val="22"/>
                <w:szCs w:val="22"/>
              </w:rPr>
            </w:pPr>
            <w:r w:rsidRPr="00AA0E32">
              <w:rPr>
                <w:sz w:val="22"/>
                <w:szCs w:val="22"/>
              </w:rPr>
              <w:t>Lehr</w:t>
            </w:r>
            <w:r w:rsidRPr="00AA0E32">
              <w:rPr>
                <w:sz w:val="22"/>
                <w:szCs w:val="22"/>
              </w:rPr>
              <w:noBreakHyphen/>
              <w:t>Spławiński</w:t>
            </w:r>
            <w:r w:rsidR="00B6034D" w:rsidRPr="00AA0E32">
              <w:rPr>
                <w:sz w:val="22"/>
                <w:szCs w:val="22"/>
              </w:rPr>
              <w:t xml:space="preserve"> T.</w:t>
            </w:r>
            <w:r w:rsidRPr="00AA0E32">
              <w:rPr>
                <w:sz w:val="22"/>
                <w:szCs w:val="22"/>
              </w:rPr>
              <w:t>, Zwoliński</w:t>
            </w:r>
            <w:r w:rsidR="00B6034D" w:rsidRPr="00AA0E32">
              <w:rPr>
                <w:sz w:val="22"/>
                <w:szCs w:val="22"/>
              </w:rPr>
              <w:t xml:space="preserve"> P.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sz w:val="22"/>
                <w:szCs w:val="22"/>
              </w:rPr>
              <w:t>Hrabec</w:t>
            </w:r>
            <w:proofErr w:type="spellEnd"/>
            <w:r w:rsidR="00B6034D" w:rsidRPr="00AA0E32">
              <w:rPr>
                <w:sz w:val="22"/>
                <w:szCs w:val="22"/>
              </w:rPr>
              <w:t xml:space="preserve"> S.</w:t>
            </w:r>
            <w:r w:rsidRPr="00AA0E32">
              <w:rPr>
                <w:sz w:val="22"/>
                <w:szCs w:val="22"/>
              </w:rPr>
              <w:t xml:space="preserve">, </w:t>
            </w:r>
            <w:r w:rsidRPr="00AA0E32">
              <w:rPr>
                <w:i/>
                <w:sz w:val="22"/>
                <w:szCs w:val="22"/>
              </w:rPr>
              <w:t>Dzieje języka ukraińskiego w zarysie</w:t>
            </w:r>
            <w:r w:rsidRPr="00AA0E32">
              <w:rPr>
                <w:sz w:val="22"/>
                <w:szCs w:val="22"/>
              </w:rPr>
              <w:t>, Warszawa 1956</w:t>
            </w:r>
          </w:p>
          <w:p w:rsidR="00AA0E32" w:rsidRDefault="00B6034D" w:rsidP="00AA0E32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sz w:val="22"/>
                <w:szCs w:val="22"/>
              </w:rPr>
            </w:pPr>
            <w:r w:rsidRPr="00AA0E32">
              <w:rPr>
                <w:sz w:val="22"/>
                <w:szCs w:val="22"/>
              </w:rPr>
              <w:t xml:space="preserve">Witkowski W., </w:t>
            </w:r>
            <w:r w:rsidRPr="00AA0E32">
              <w:rPr>
                <w:i/>
                <w:sz w:val="22"/>
                <w:szCs w:val="22"/>
              </w:rPr>
              <w:t>Język ukraiński</w:t>
            </w:r>
            <w:r w:rsidRPr="00AA0E32">
              <w:rPr>
                <w:sz w:val="22"/>
                <w:szCs w:val="22"/>
              </w:rPr>
              <w:t>, Kraków 1968</w:t>
            </w:r>
          </w:p>
          <w:p w:rsidR="00AA0E32" w:rsidRDefault="00B6034D" w:rsidP="00AA0E32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sz w:val="22"/>
                <w:szCs w:val="22"/>
              </w:rPr>
            </w:pPr>
            <w:proofErr w:type="spellStart"/>
            <w:r w:rsidRPr="00AA0E32">
              <w:rPr>
                <w:sz w:val="22"/>
                <w:szCs w:val="22"/>
              </w:rPr>
              <w:t>AN</w:t>
            </w:r>
            <w:proofErr w:type="spellEnd"/>
            <w:r w:rsidRPr="00AA0E32">
              <w:rPr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sz w:val="22"/>
                <w:szCs w:val="22"/>
              </w:rPr>
              <w:t>URSR</w:t>
            </w:r>
            <w:proofErr w:type="spellEnd"/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i/>
                <w:sz w:val="22"/>
                <w:szCs w:val="22"/>
              </w:rPr>
              <w:t>Istorija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ukrajins’koji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mowy. Fonetyka. </w:t>
            </w:r>
            <w:proofErr w:type="spellStart"/>
            <w:r w:rsidRPr="00AA0E32">
              <w:rPr>
                <w:i/>
                <w:sz w:val="22"/>
                <w:szCs w:val="22"/>
              </w:rPr>
              <w:t>Morfołohija</w:t>
            </w:r>
            <w:proofErr w:type="spellEnd"/>
            <w:r w:rsidR="00AA0E32">
              <w:rPr>
                <w:sz w:val="22"/>
                <w:szCs w:val="22"/>
              </w:rPr>
              <w:t>,</w:t>
            </w:r>
            <w:r w:rsidRPr="00AA0E32">
              <w:rPr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sz w:val="22"/>
                <w:szCs w:val="22"/>
              </w:rPr>
              <w:t>Kyjiw</w:t>
            </w:r>
            <w:proofErr w:type="spellEnd"/>
            <w:r w:rsidRPr="00AA0E32">
              <w:rPr>
                <w:sz w:val="22"/>
                <w:szCs w:val="22"/>
              </w:rPr>
              <w:t xml:space="preserve"> 1978–1983</w:t>
            </w:r>
          </w:p>
          <w:p w:rsidR="00AA0E32" w:rsidRDefault="00B6034D" w:rsidP="00AA0E32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sz w:val="22"/>
                <w:szCs w:val="22"/>
              </w:rPr>
            </w:pPr>
            <w:proofErr w:type="spellStart"/>
            <w:r w:rsidRPr="00AA0E32">
              <w:rPr>
                <w:sz w:val="22"/>
                <w:szCs w:val="22"/>
              </w:rPr>
              <w:t>Bezpalko</w:t>
            </w:r>
            <w:proofErr w:type="spellEnd"/>
            <w:r w:rsidR="005E2DB7" w:rsidRPr="00AA0E32">
              <w:rPr>
                <w:sz w:val="22"/>
                <w:szCs w:val="22"/>
              </w:rPr>
              <w:t xml:space="preserve"> </w:t>
            </w:r>
            <w:proofErr w:type="spellStart"/>
            <w:r w:rsidR="005E2DB7" w:rsidRPr="00AA0E32">
              <w:rPr>
                <w:sz w:val="22"/>
                <w:szCs w:val="22"/>
              </w:rPr>
              <w:t>O.P</w:t>
            </w:r>
            <w:proofErr w:type="spellEnd"/>
            <w:r w:rsidR="005E2DB7" w:rsidRPr="00AA0E32">
              <w:rPr>
                <w:sz w:val="22"/>
                <w:szCs w:val="22"/>
              </w:rPr>
              <w:t>.,</w:t>
            </w:r>
            <w:r w:rsidRPr="00AA0E32">
              <w:rPr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sz w:val="22"/>
                <w:szCs w:val="22"/>
              </w:rPr>
              <w:t>Żowtobrjuch</w:t>
            </w:r>
            <w:proofErr w:type="spellEnd"/>
            <w:r w:rsidRPr="00AA0E32">
              <w:rPr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sz w:val="22"/>
                <w:szCs w:val="22"/>
              </w:rPr>
              <w:t>M.A</w:t>
            </w:r>
            <w:proofErr w:type="spellEnd"/>
            <w:r w:rsidRPr="00AA0E32">
              <w:rPr>
                <w:sz w:val="22"/>
                <w:szCs w:val="22"/>
              </w:rPr>
              <w:t xml:space="preserve">., </w:t>
            </w:r>
            <w:proofErr w:type="spellStart"/>
            <w:r w:rsidRPr="00AA0E32">
              <w:rPr>
                <w:sz w:val="22"/>
                <w:szCs w:val="22"/>
              </w:rPr>
              <w:t>Bojczuk</w:t>
            </w:r>
            <w:proofErr w:type="spellEnd"/>
            <w:r w:rsidRPr="00AA0E32">
              <w:rPr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sz w:val="22"/>
                <w:szCs w:val="22"/>
              </w:rPr>
              <w:t>M.K</w:t>
            </w:r>
            <w:proofErr w:type="spellEnd"/>
            <w:r w:rsidRPr="00AA0E32">
              <w:rPr>
                <w:sz w:val="22"/>
                <w:szCs w:val="22"/>
              </w:rPr>
              <w:t xml:space="preserve">., </w:t>
            </w:r>
            <w:proofErr w:type="spellStart"/>
            <w:r w:rsidRPr="00AA0E32">
              <w:rPr>
                <w:sz w:val="22"/>
                <w:szCs w:val="22"/>
              </w:rPr>
              <w:t>Samijłenko</w:t>
            </w:r>
            <w:proofErr w:type="spellEnd"/>
            <w:r w:rsidRPr="00AA0E32">
              <w:rPr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sz w:val="22"/>
                <w:szCs w:val="22"/>
              </w:rPr>
              <w:t>S.M</w:t>
            </w:r>
            <w:proofErr w:type="spellEnd"/>
            <w:r w:rsidRPr="00AA0E32">
              <w:rPr>
                <w:sz w:val="22"/>
                <w:szCs w:val="22"/>
              </w:rPr>
              <w:t xml:space="preserve">., </w:t>
            </w:r>
            <w:proofErr w:type="spellStart"/>
            <w:r w:rsidRPr="00AA0E32">
              <w:rPr>
                <w:sz w:val="22"/>
                <w:szCs w:val="22"/>
              </w:rPr>
              <w:t>Taranenko</w:t>
            </w:r>
            <w:proofErr w:type="spellEnd"/>
            <w:r w:rsidRPr="00AA0E32">
              <w:rPr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sz w:val="22"/>
                <w:szCs w:val="22"/>
              </w:rPr>
              <w:t>I.J</w:t>
            </w:r>
            <w:proofErr w:type="spellEnd"/>
            <w:r w:rsidRPr="00AA0E32">
              <w:rPr>
                <w:sz w:val="22"/>
                <w:szCs w:val="22"/>
              </w:rPr>
              <w:t xml:space="preserve">., </w:t>
            </w:r>
            <w:proofErr w:type="spellStart"/>
            <w:r w:rsidRPr="00AA0E32">
              <w:rPr>
                <w:i/>
                <w:sz w:val="22"/>
                <w:szCs w:val="22"/>
              </w:rPr>
              <w:t>Istoryczna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hramatyka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ukrajins’koji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mowy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sz w:val="22"/>
                <w:szCs w:val="22"/>
              </w:rPr>
              <w:t>Kyjiw</w:t>
            </w:r>
            <w:proofErr w:type="spellEnd"/>
            <w:r w:rsidRPr="00AA0E32">
              <w:rPr>
                <w:sz w:val="22"/>
                <w:szCs w:val="22"/>
              </w:rPr>
              <w:t xml:space="preserve"> 1957</w:t>
            </w:r>
          </w:p>
          <w:p w:rsidR="00AA0E32" w:rsidRDefault="00B6034D" w:rsidP="00AA0E32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sz w:val="22"/>
                <w:szCs w:val="22"/>
              </w:rPr>
            </w:pPr>
            <w:proofErr w:type="spellStart"/>
            <w:r w:rsidRPr="00AA0E32">
              <w:rPr>
                <w:sz w:val="22"/>
                <w:szCs w:val="22"/>
              </w:rPr>
              <w:t>Kołomijec</w:t>
            </w:r>
            <w:proofErr w:type="spellEnd"/>
            <w:r w:rsidRPr="00AA0E32">
              <w:rPr>
                <w:sz w:val="22"/>
                <w:szCs w:val="22"/>
              </w:rPr>
              <w:t>’</w:t>
            </w:r>
            <w:r w:rsidR="005E2DB7" w:rsidRPr="00AA0E32">
              <w:rPr>
                <w:sz w:val="22"/>
                <w:szCs w:val="22"/>
              </w:rPr>
              <w:t xml:space="preserve"> </w:t>
            </w:r>
            <w:proofErr w:type="spellStart"/>
            <w:r w:rsidR="005E2DB7" w:rsidRPr="00AA0E32">
              <w:rPr>
                <w:sz w:val="22"/>
                <w:szCs w:val="22"/>
              </w:rPr>
              <w:t>Ł.I</w:t>
            </w:r>
            <w:proofErr w:type="spellEnd"/>
            <w:r w:rsidR="005E2DB7" w:rsidRPr="00AA0E32">
              <w:rPr>
                <w:sz w:val="22"/>
                <w:szCs w:val="22"/>
              </w:rPr>
              <w:t>.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sz w:val="22"/>
                <w:szCs w:val="22"/>
              </w:rPr>
              <w:t>Majboroda</w:t>
            </w:r>
            <w:proofErr w:type="spellEnd"/>
            <w:r w:rsidR="005E2DB7" w:rsidRPr="00AA0E32">
              <w:rPr>
                <w:sz w:val="22"/>
                <w:szCs w:val="22"/>
              </w:rPr>
              <w:t xml:space="preserve"> </w:t>
            </w:r>
            <w:proofErr w:type="spellStart"/>
            <w:r w:rsidR="005E2DB7" w:rsidRPr="00AA0E32">
              <w:rPr>
                <w:sz w:val="22"/>
                <w:szCs w:val="22"/>
              </w:rPr>
              <w:t>A.W</w:t>
            </w:r>
            <w:proofErr w:type="spellEnd"/>
            <w:r w:rsidR="005E2DB7" w:rsidRPr="00AA0E32">
              <w:rPr>
                <w:sz w:val="22"/>
                <w:szCs w:val="22"/>
              </w:rPr>
              <w:t>.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i/>
                <w:sz w:val="22"/>
                <w:szCs w:val="22"/>
              </w:rPr>
              <w:t>Istoryczna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hramatyka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ukrajins’koji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mowy</w:t>
            </w:r>
            <w:r w:rsidRPr="00AA0E32">
              <w:rPr>
                <w:sz w:val="22"/>
                <w:szCs w:val="22"/>
              </w:rPr>
              <w:t xml:space="preserve">. </w:t>
            </w:r>
            <w:proofErr w:type="spellStart"/>
            <w:r w:rsidRPr="00AA0E32">
              <w:rPr>
                <w:sz w:val="22"/>
                <w:szCs w:val="22"/>
              </w:rPr>
              <w:t>Zbirnyk</w:t>
            </w:r>
            <w:proofErr w:type="spellEnd"/>
            <w:r w:rsidRPr="00AA0E32">
              <w:rPr>
                <w:sz w:val="22"/>
                <w:szCs w:val="22"/>
              </w:rPr>
              <w:t xml:space="preserve"> wpraw, </w:t>
            </w:r>
            <w:proofErr w:type="spellStart"/>
            <w:r w:rsidRPr="00AA0E32">
              <w:rPr>
                <w:sz w:val="22"/>
                <w:szCs w:val="22"/>
              </w:rPr>
              <w:t>Kyjiw</w:t>
            </w:r>
            <w:proofErr w:type="spellEnd"/>
            <w:r w:rsidRPr="00AA0E32">
              <w:rPr>
                <w:sz w:val="22"/>
                <w:szCs w:val="22"/>
              </w:rPr>
              <w:t xml:space="preserve"> 1988</w:t>
            </w:r>
          </w:p>
          <w:p w:rsidR="00AA0E32" w:rsidRDefault="00B6034D" w:rsidP="00AA0E32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sz w:val="22"/>
                <w:szCs w:val="22"/>
              </w:rPr>
            </w:pPr>
            <w:proofErr w:type="spellStart"/>
            <w:r w:rsidRPr="00AA0E32">
              <w:rPr>
                <w:sz w:val="22"/>
                <w:szCs w:val="22"/>
              </w:rPr>
              <w:t>Najenko</w:t>
            </w:r>
            <w:proofErr w:type="spellEnd"/>
            <w:r w:rsidR="005E2DB7" w:rsidRPr="00AA0E32">
              <w:rPr>
                <w:sz w:val="22"/>
                <w:szCs w:val="22"/>
              </w:rPr>
              <w:t xml:space="preserve"> </w:t>
            </w:r>
            <w:proofErr w:type="spellStart"/>
            <w:r w:rsidR="005E2DB7" w:rsidRPr="00AA0E32">
              <w:rPr>
                <w:sz w:val="22"/>
                <w:szCs w:val="22"/>
              </w:rPr>
              <w:t>H.M</w:t>
            </w:r>
            <w:proofErr w:type="spellEnd"/>
            <w:r w:rsidR="005E2DB7" w:rsidRPr="00AA0E32">
              <w:rPr>
                <w:sz w:val="22"/>
                <w:szCs w:val="22"/>
              </w:rPr>
              <w:t>.</w:t>
            </w:r>
            <w:r w:rsidRPr="00AA0E32">
              <w:rPr>
                <w:sz w:val="22"/>
                <w:szCs w:val="22"/>
              </w:rPr>
              <w:t xml:space="preserve">, </w:t>
            </w:r>
            <w:r w:rsidRPr="00AA0E32">
              <w:rPr>
                <w:i/>
                <w:sz w:val="22"/>
                <w:szCs w:val="22"/>
              </w:rPr>
              <w:t xml:space="preserve">Kurs </w:t>
            </w:r>
            <w:proofErr w:type="spellStart"/>
            <w:r w:rsidRPr="00AA0E32">
              <w:rPr>
                <w:i/>
                <w:sz w:val="22"/>
                <w:szCs w:val="22"/>
              </w:rPr>
              <w:t>łekcij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z </w:t>
            </w:r>
            <w:proofErr w:type="spellStart"/>
            <w:r w:rsidRPr="00AA0E32">
              <w:rPr>
                <w:i/>
                <w:sz w:val="22"/>
                <w:szCs w:val="22"/>
              </w:rPr>
              <w:t>istoriji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ukrajins’koji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mowy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sz w:val="22"/>
                <w:szCs w:val="22"/>
              </w:rPr>
              <w:t>Kyjiw</w:t>
            </w:r>
            <w:proofErr w:type="spellEnd"/>
            <w:r w:rsidRPr="00AA0E32">
              <w:rPr>
                <w:sz w:val="22"/>
                <w:szCs w:val="22"/>
              </w:rPr>
              <w:t xml:space="preserve"> 2002</w:t>
            </w:r>
          </w:p>
          <w:p w:rsidR="00AA0E32" w:rsidRDefault="00B6034D" w:rsidP="00AA0E32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sz w:val="22"/>
                <w:szCs w:val="22"/>
              </w:rPr>
            </w:pPr>
            <w:proofErr w:type="spellStart"/>
            <w:r w:rsidRPr="00AA0E32">
              <w:rPr>
                <w:sz w:val="22"/>
                <w:szCs w:val="22"/>
              </w:rPr>
              <w:t>Ohijenko</w:t>
            </w:r>
            <w:proofErr w:type="spellEnd"/>
            <w:r w:rsidR="005E2DB7" w:rsidRPr="00AA0E32">
              <w:rPr>
                <w:sz w:val="22"/>
                <w:szCs w:val="22"/>
              </w:rPr>
              <w:t xml:space="preserve"> I.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i/>
                <w:sz w:val="22"/>
                <w:szCs w:val="22"/>
              </w:rPr>
              <w:t>Istorija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ukrajins’koji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literaturnoji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mowy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sz w:val="22"/>
                <w:szCs w:val="22"/>
              </w:rPr>
              <w:t>Kyjiw</w:t>
            </w:r>
            <w:proofErr w:type="spellEnd"/>
            <w:r w:rsidRPr="00AA0E32">
              <w:rPr>
                <w:sz w:val="22"/>
                <w:szCs w:val="22"/>
              </w:rPr>
              <w:t xml:space="preserve"> 1995</w:t>
            </w:r>
          </w:p>
          <w:p w:rsidR="00AA0E32" w:rsidRDefault="00B6034D" w:rsidP="00AA0E32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sz w:val="22"/>
                <w:szCs w:val="22"/>
              </w:rPr>
            </w:pPr>
            <w:proofErr w:type="spellStart"/>
            <w:r w:rsidRPr="00AA0E32">
              <w:rPr>
                <w:sz w:val="22"/>
                <w:szCs w:val="22"/>
              </w:rPr>
              <w:t>Rusaniwś’kyj</w:t>
            </w:r>
            <w:proofErr w:type="spellEnd"/>
            <w:r w:rsidR="005E2DB7" w:rsidRPr="00AA0E32">
              <w:rPr>
                <w:sz w:val="22"/>
                <w:szCs w:val="22"/>
              </w:rPr>
              <w:t xml:space="preserve"> </w:t>
            </w:r>
            <w:proofErr w:type="spellStart"/>
            <w:r w:rsidR="005E2DB7" w:rsidRPr="00AA0E32">
              <w:rPr>
                <w:sz w:val="22"/>
                <w:szCs w:val="22"/>
              </w:rPr>
              <w:t>W.M</w:t>
            </w:r>
            <w:proofErr w:type="spellEnd"/>
            <w:r w:rsidR="005E2DB7" w:rsidRPr="00AA0E32">
              <w:rPr>
                <w:sz w:val="22"/>
                <w:szCs w:val="22"/>
              </w:rPr>
              <w:t>.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i/>
                <w:sz w:val="22"/>
                <w:szCs w:val="22"/>
              </w:rPr>
              <w:t>Istorija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ukrajins’koji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literaturnoji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mowy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sz w:val="22"/>
                <w:szCs w:val="22"/>
              </w:rPr>
              <w:t>Kyjiw</w:t>
            </w:r>
            <w:proofErr w:type="spellEnd"/>
            <w:r w:rsidRPr="00AA0E32">
              <w:rPr>
                <w:sz w:val="22"/>
                <w:szCs w:val="22"/>
              </w:rPr>
              <w:t xml:space="preserve"> 2001</w:t>
            </w:r>
          </w:p>
          <w:p w:rsidR="00B6034D" w:rsidRPr="00AA0E32" w:rsidRDefault="00B6034D" w:rsidP="00AA0E32">
            <w:pPr>
              <w:pStyle w:val="Akapitzlist"/>
              <w:numPr>
                <w:ilvl w:val="0"/>
                <w:numId w:val="5"/>
              </w:numPr>
              <w:ind w:left="356" w:hanging="356"/>
              <w:rPr>
                <w:sz w:val="22"/>
                <w:szCs w:val="22"/>
              </w:rPr>
            </w:pPr>
            <w:proofErr w:type="spellStart"/>
            <w:r w:rsidRPr="00AA0E32">
              <w:rPr>
                <w:sz w:val="22"/>
                <w:szCs w:val="22"/>
              </w:rPr>
              <w:t>Szewelow</w:t>
            </w:r>
            <w:proofErr w:type="spellEnd"/>
            <w:r w:rsidR="005E2DB7" w:rsidRPr="00AA0E32">
              <w:rPr>
                <w:sz w:val="22"/>
                <w:szCs w:val="22"/>
              </w:rPr>
              <w:t xml:space="preserve"> J.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i/>
                <w:sz w:val="22"/>
                <w:szCs w:val="22"/>
              </w:rPr>
              <w:t>Istoryczna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fonołohija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E32">
              <w:rPr>
                <w:i/>
                <w:sz w:val="22"/>
                <w:szCs w:val="22"/>
              </w:rPr>
              <w:t>ukrajins’koji</w:t>
            </w:r>
            <w:proofErr w:type="spellEnd"/>
            <w:r w:rsidRPr="00AA0E32">
              <w:rPr>
                <w:i/>
                <w:sz w:val="22"/>
                <w:szCs w:val="22"/>
              </w:rPr>
              <w:t xml:space="preserve"> mowy</w:t>
            </w:r>
            <w:r w:rsidRPr="00AA0E32">
              <w:rPr>
                <w:sz w:val="22"/>
                <w:szCs w:val="22"/>
              </w:rPr>
              <w:t xml:space="preserve">, </w:t>
            </w:r>
            <w:proofErr w:type="spellStart"/>
            <w:r w:rsidRPr="00AA0E32">
              <w:rPr>
                <w:sz w:val="22"/>
                <w:szCs w:val="22"/>
              </w:rPr>
              <w:t>Charkiw</w:t>
            </w:r>
            <w:proofErr w:type="spellEnd"/>
            <w:r w:rsidRPr="00AA0E32">
              <w:rPr>
                <w:sz w:val="22"/>
                <w:szCs w:val="22"/>
              </w:rPr>
              <w:t xml:space="preserve"> 2002</w:t>
            </w:r>
          </w:p>
        </w:tc>
      </w:tr>
    </w:tbl>
    <w:p w:rsidR="00D65A0C" w:rsidRPr="00AA0E32" w:rsidRDefault="00D65A0C" w:rsidP="00AA0E32"/>
    <w:p w:rsidR="00D65A0C" w:rsidRPr="000F3436" w:rsidRDefault="00D65A0C" w:rsidP="002465B9">
      <w:pPr>
        <w:rPr>
          <w:b/>
          <w:sz w:val="22"/>
          <w:szCs w:val="16"/>
        </w:rPr>
      </w:pPr>
      <w:r w:rsidRPr="000F3436">
        <w:rPr>
          <w:b/>
          <w:sz w:val="22"/>
          <w:szCs w:val="16"/>
        </w:rPr>
        <w:t>Wykaz literatury uzupełniającej</w:t>
      </w:r>
    </w:p>
    <w:p w:rsidR="00D65A0C" w:rsidRPr="00EF6155" w:rsidRDefault="00D65A0C" w:rsidP="00135F14">
      <w:pPr>
        <w:ind w:left="75" w:firstLine="209"/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AA51C9" w:rsidTr="000D4330">
        <w:trPr>
          <w:trHeight w:val="1112"/>
        </w:trPr>
        <w:tc>
          <w:tcPr>
            <w:tcW w:w="9622" w:type="dxa"/>
          </w:tcPr>
          <w:p w:rsidR="005E2DB7" w:rsidRPr="002465B9" w:rsidRDefault="005E2DB7" w:rsidP="00135F14">
            <w:pPr>
              <w:pStyle w:val="Akapitzlist"/>
              <w:numPr>
                <w:ilvl w:val="0"/>
                <w:numId w:val="3"/>
              </w:numPr>
              <w:ind w:left="75" w:firstLine="209"/>
              <w:jc w:val="both"/>
              <w:rPr>
                <w:sz w:val="22"/>
                <w:szCs w:val="22"/>
                <w:lang w:val="ru-RU"/>
              </w:rPr>
            </w:pPr>
            <w:r w:rsidRPr="002465B9">
              <w:rPr>
                <w:i/>
                <w:sz w:val="22"/>
                <w:szCs w:val="22"/>
              </w:rPr>
              <w:t xml:space="preserve">Języki indoeuropejskie </w:t>
            </w:r>
            <w:r w:rsidRPr="002465B9">
              <w:rPr>
                <w:sz w:val="22"/>
                <w:szCs w:val="22"/>
              </w:rPr>
              <w:t xml:space="preserve">pod red. Leszka Bednarczuka: T. II: Języki słowiańskie (F. Sławski): Język ukraiński, Warszawa 1988, ss. 961–966 </w:t>
            </w:r>
          </w:p>
          <w:p w:rsidR="00135F14" w:rsidRPr="002465B9" w:rsidRDefault="00135F14" w:rsidP="00135F14">
            <w:pPr>
              <w:pStyle w:val="Akapitzlist"/>
              <w:numPr>
                <w:ilvl w:val="0"/>
                <w:numId w:val="3"/>
              </w:numPr>
              <w:ind w:left="75" w:firstLine="209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2465B9">
              <w:rPr>
                <w:sz w:val="22"/>
                <w:szCs w:val="22"/>
              </w:rPr>
              <w:t>Filin</w:t>
            </w:r>
            <w:proofErr w:type="spellEnd"/>
            <w:r w:rsidRPr="002465B9">
              <w:rPr>
                <w:sz w:val="22"/>
                <w:szCs w:val="22"/>
              </w:rPr>
              <w:t xml:space="preserve"> </w:t>
            </w:r>
            <w:proofErr w:type="spellStart"/>
            <w:r w:rsidRPr="002465B9">
              <w:rPr>
                <w:sz w:val="22"/>
                <w:szCs w:val="22"/>
              </w:rPr>
              <w:t>F.P</w:t>
            </w:r>
            <w:proofErr w:type="spellEnd"/>
            <w:r w:rsidRPr="002465B9">
              <w:rPr>
                <w:sz w:val="22"/>
                <w:szCs w:val="22"/>
              </w:rPr>
              <w:t xml:space="preserve">., </w:t>
            </w:r>
            <w:proofErr w:type="spellStart"/>
            <w:r w:rsidRPr="002465B9">
              <w:rPr>
                <w:i/>
                <w:sz w:val="22"/>
                <w:szCs w:val="22"/>
              </w:rPr>
              <w:t>Proischożdenije</w:t>
            </w:r>
            <w:proofErr w:type="spellEnd"/>
            <w:r w:rsidRPr="002465B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465B9">
              <w:rPr>
                <w:i/>
                <w:sz w:val="22"/>
                <w:szCs w:val="22"/>
              </w:rPr>
              <w:t>russkogo</w:t>
            </w:r>
            <w:proofErr w:type="spellEnd"/>
            <w:r w:rsidRPr="002465B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2465B9">
              <w:rPr>
                <w:i/>
                <w:sz w:val="22"/>
                <w:szCs w:val="22"/>
              </w:rPr>
              <w:t>ukrainskogo</w:t>
            </w:r>
            <w:proofErr w:type="spellEnd"/>
            <w:r w:rsidRPr="002465B9">
              <w:rPr>
                <w:i/>
                <w:sz w:val="22"/>
                <w:szCs w:val="22"/>
              </w:rPr>
              <w:t xml:space="preserve"> i </w:t>
            </w:r>
            <w:proofErr w:type="spellStart"/>
            <w:r w:rsidRPr="002465B9">
              <w:rPr>
                <w:i/>
                <w:sz w:val="22"/>
                <w:szCs w:val="22"/>
              </w:rPr>
              <w:t>belorusskogo</w:t>
            </w:r>
            <w:proofErr w:type="spellEnd"/>
            <w:r w:rsidRPr="002465B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465B9">
              <w:rPr>
                <w:i/>
                <w:sz w:val="22"/>
                <w:szCs w:val="22"/>
              </w:rPr>
              <w:t>jazykow</w:t>
            </w:r>
            <w:proofErr w:type="spellEnd"/>
            <w:r w:rsidRPr="002465B9">
              <w:rPr>
                <w:sz w:val="22"/>
                <w:szCs w:val="22"/>
              </w:rPr>
              <w:t xml:space="preserve">: </w:t>
            </w:r>
            <w:proofErr w:type="spellStart"/>
            <w:r w:rsidRPr="002465B9">
              <w:rPr>
                <w:i/>
                <w:sz w:val="22"/>
                <w:szCs w:val="22"/>
              </w:rPr>
              <w:t>istoriko</w:t>
            </w:r>
            <w:r w:rsidRPr="002465B9">
              <w:rPr>
                <w:i/>
                <w:sz w:val="22"/>
                <w:szCs w:val="22"/>
              </w:rPr>
              <w:noBreakHyphen/>
              <w:t>dialektologiczeskij</w:t>
            </w:r>
            <w:proofErr w:type="spellEnd"/>
            <w:r w:rsidRPr="002465B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465B9">
              <w:rPr>
                <w:i/>
                <w:sz w:val="22"/>
                <w:szCs w:val="22"/>
              </w:rPr>
              <w:t>oczerk</w:t>
            </w:r>
            <w:proofErr w:type="spellEnd"/>
            <w:r w:rsidRPr="002465B9">
              <w:rPr>
                <w:sz w:val="22"/>
                <w:szCs w:val="22"/>
              </w:rPr>
              <w:t xml:space="preserve">, Leningrad 1972 (2-e </w:t>
            </w:r>
            <w:proofErr w:type="spellStart"/>
            <w:r w:rsidRPr="002465B9">
              <w:rPr>
                <w:sz w:val="22"/>
                <w:szCs w:val="22"/>
              </w:rPr>
              <w:t>izd</w:t>
            </w:r>
            <w:proofErr w:type="spellEnd"/>
            <w:r w:rsidRPr="002465B9">
              <w:rPr>
                <w:sz w:val="22"/>
                <w:szCs w:val="22"/>
              </w:rPr>
              <w:t xml:space="preserve">. </w:t>
            </w:r>
            <w:r w:rsidR="00C47E3E" w:rsidRPr="002465B9">
              <w:rPr>
                <w:sz w:val="22"/>
                <w:szCs w:val="22"/>
              </w:rPr>
              <w:t>2006)</w:t>
            </w:r>
          </w:p>
          <w:p w:rsidR="00C47E3E" w:rsidRPr="002465B9" w:rsidRDefault="00C47E3E" w:rsidP="00135F14">
            <w:pPr>
              <w:pStyle w:val="Akapitzlist"/>
              <w:numPr>
                <w:ilvl w:val="0"/>
                <w:numId w:val="3"/>
              </w:numPr>
              <w:ind w:left="75" w:firstLine="209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2465B9">
              <w:rPr>
                <w:sz w:val="22"/>
                <w:szCs w:val="22"/>
              </w:rPr>
              <w:t>Uluchanow</w:t>
            </w:r>
            <w:proofErr w:type="spellEnd"/>
            <w:r w:rsidRPr="002465B9">
              <w:rPr>
                <w:sz w:val="22"/>
                <w:szCs w:val="22"/>
              </w:rPr>
              <w:t xml:space="preserve"> I., </w:t>
            </w:r>
            <w:r w:rsidRPr="002465B9">
              <w:rPr>
                <w:i/>
                <w:sz w:val="22"/>
                <w:szCs w:val="22"/>
              </w:rPr>
              <w:t xml:space="preserve">O </w:t>
            </w:r>
            <w:proofErr w:type="spellStart"/>
            <w:r w:rsidRPr="002465B9">
              <w:rPr>
                <w:i/>
                <w:sz w:val="22"/>
                <w:szCs w:val="22"/>
              </w:rPr>
              <w:t>jazyke</w:t>
            </w:r>
            <w:proofErr w:type="spellEnd"/>
            <w:r w:rsidRPr="002465B9">
              <w:rPr>
                <w:i/>
                <w:sz w:val="22"/>
                <w:szCs w:val="22"/>
              </w:rPr>
              <w:t xml:space="preserve"> drewniej Rusi</w:t>
            </w:r>
            <w:r w:rsidRPr="002465B9">
              <w:rPr>
                <w:sz w:val="22"/>
                <w:szCs w:val="22"/>
              </w:rPr>
              <w:t>, Moskwa 2001.</w:t>
            </w:r>
          </w:p>
          <w:p w:rsidR="00135F14" w:rsidRPr="002465B9" w:rsidRDefault="00135F14" w:rsidP="00135F14">
            <w:pPr>
              <w:ind w:left="75"/>
              <w:jc w:val="both"/>
              <w:rPr>
                <w:sz w:val="22"/>
                <w:szCs w:val="22"/>
                <w:lang w:val="ru-RU"/>
              </w:rPr>
            </w:pPr>
            <w:r w:rsidRPr="002465B9">
              <w:rPr>
                <w:b/>
                <w:sz w:val="22"/>
                <w:szCs w:val="22"/>
                <w:u w:val="single"/>
              </w:rPr>
              <w:t>Słowniki</w:t>
            </w:r>
            <w:r w:rsidRPr="002465B9">
              <w:rPr>
                <w:sz w:val="22"/>
                <w:szCs w:val="22"/>
              </w:rPr>
              <w:t xml:space="preserve">: </w:t>
            </w:r>
          </w:p>
          <w:p w:rsidR="00926C82" w:rsidRPr="002465B9" w:rsidRDefault="005E2DB7" w:rsidP="00135F14">
            <w:pPr>
              <w:pStyle w:val="Akapitzlist"/>
              <w:numPr>
                <w:ilvl w:val="0"/>
                <w:numId w:val="3"/>
              </w:numPr>
              <w:ind w:left="75" w:firstLine="209"/>
              <w:jc w:val="both"/>
              <w:rPr>
                <w:sz w:val="22"/>
                <w:szCs w:val="22"/>
                <w:shd w:val="clear" w:color="auto" w:fill="FFFFFF" w:themeFill="background1"/>
                <w:lang w:val="ru-RU"/>
              </w:rPr>
            </w:pP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Sriezniewskij</w:t>
            </w:r>
            <w:proofErr w:type="spellEnd"/>
            <w:r w:rsidR="00135F14" w:rsidRPr="002465B9">
              <w:rPr>
                <w:sz w:val="22"/>
                <w:szCs w:val="22"/>
                <w:shd w:val="clear" w:color="auto" w:fill="FFFFFF" w:themeFill="background1"/>
              </w:rPr>
              <w:t xml:space="preserve"> </w:t>
            </w:r>
            <w:proofErr w:type="spellStart"/>
            <w:r w:rsidR="00135F14" w:rsidRPr="002465B9">
              <w:rPr>
                <w:sz w:val="22"/>
                <w:szCs w:val="22"/>
                <w:shd w:val="clear" w:color="auto" w:fill="FFFFFF" w:themeFill="background1"/>
              </w:rPr>
              <w:t>I.I</w:t>
            </w:r>
            <w:proofErr w:type="spellEnd"/>
            <w:r w:rsidR="00135F14" w:rsidRPr="002465B9">
              <w:rPr>
                <w:sz w:val="22"/>
                <w:szCs w:val="22"/>
                <w:shd w:val="clear" w:color="auto" w:fill="FFFFFF" w:themeFill="background1"/>
              </w:rPr>
              <w:t>.</w:t>
            </w:r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, </w:t>
            </w:r>
            <w:r w:rsidR="00135F14" w:rsidRPr="002465B9">
              <w:rPr>
                <w:i/>
                <w:sz w:val="22"/>
                <w:szCs w:val="22"/>
                <w:shd w:val="clear" w:color="auto" w:fill="FFFFFF" w:themeFill="background1"/>
              </w:rPr>
              <w:t xml:space="preserve">Materiały dla </w:t>
            </w:r>
            <w:proofErr w:type="spellStart"/>
            <w:r w:rsidRPr="002465B9">
              <w:rPr>
                <w:i/>
                <w:sz w:val="22"/>
                <w:szCs w:val="22"/>
                <w:shd w:val="clear" w:color="auto" w:fill="FFFFFF" w:themeFill="background1"/>
              </w:rPr>
              <w:t>Słowar</w:t>
            </w:r>
            <w:r w:rsidR="00135F14" w:rsidRPr="002465B9">
              <w:rPr>
                <w:i/>
                <w:sz w:val="22"/>
                <w:szCs w:val="22"/>
                <w:shd w:val="clear" w:color="auto" w:fill="FFFFFF" w:themeFill="background1"/>
              </w:rPr>
              <w:t>ia</w:t>
            </w:r>
            <w:proofErr w:type="spellEnd"/>
            <w:r w:rsidRPr="002465B9">
              <w:rPr>
                <w:i/>
                <w:sz w:val="22"/>
                <w:szCs w:val="22"/>
                <w:shd w:val="clear" w:color="auto" w:fill="FFFFFF" w:themeFill="background1"/>
              </w:rPr>
              <w:t xml:space="preserve"> </w:t>
            </w:r>
            <w:proofErr w:type="spellStart"/>
            <w:r w:rsidRPr="002465B9">
              <w:rPr>
                <w:i/>
                <w:sz w:val="22"/>
                <w:szCs w:val="22"/>
                <w:shd w:val="clear" w:color="auto" w:fill="FFFFFF" w:themeFill="background1"/>
              </w:rPr>
              <w:t>driewnierusskogo</w:t>
            </w:r>
            <w:proofErr w:type="spellEnd"/>
            <w:r w:rsidRPr="002465B9">
              <w:rPr>
                <w:i/>
                <w:sz w:val="22"/>
                <w:szCs w:val="22"/>
                <w:shd w:val="clear" w:color="auto" w:fill="FFFFFF" w:themeFill="background1"/>
              </w:rPr>
              <w:t xml:space="preserve"> </w:t>
            </w:r>
            <w:proofErr w:type="spellStart"/>
            <w:r w:rsidRPr="002465B9">
              <w:rPr>
                <w:i/>
                <w:sz w:val="22"/>
                <w:szCs w:val="22"/>
                <w:shd w:val="clear" w:color="auto" w:fill="FFFFFF" w:themeFill="background1"/>
              </w:rPr>
              <w:t>jazyka</w:t>
            </w:r>
            <w:proofErr w:type="spellEnd"/>
            <w:r w:rsidR="00135F14" w:rsidRPr="002465B9">
              <w:rPr>
                <w:i/>
                <w:sz w:val="22"/>
                <w:szCs w:val="22"/>
                <w:shd w:val="clear" w:color="auto" w:fill="FFFFFF" w:themeFill="background1"/>
              </w:rPr>
              <w:t>...</w:t>
            </w:r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, </w:t>
            </w:r>
            <w:proofErr w:type="gram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t</w:t>
            </w:r>
            <w:proofErr w:type="gramEnd"/>
            <w:r w:rsidRPr="002465B9">
              <w:rPr>
                <w:sz w:val="22"/>
                <w:szCs w:val="22"/>
                <w:shd w:val="clear" w:color="auto" w:fill="FFFFFF" w:themeFill="background1"/>
              </w:rPr>
              <w:t>. І</w:t>
            </w:r>
            <w:r w:rsidR="002465B9" w:rsidRPr="002465B9">
              <w:rPr>
                <w:sz w:val="22"/>
                <w:szCs w:val="22"/>
                <w:shd w:val="clear" w:color="auto" w:fill="FFFFFF" w:themeFill="background1"/>
              </w:rPr>
              <w:t>–</w:t>
            </w: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ІІІ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Моskwa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 1989.</w:t>
            </w:r>
          </w:p>
          <w:p w:rsidR="00135F14" w:rsidRPr="002465B9" w:rsidRDefault="00135F14" w:rsidP="00135F14">
            <w:pPr>
              <w:pStyle w:val="Akapitzlist"/>
              <w:numPr>
                <w:ilvl w:val="0"/>
                <w:numId w:val="3"/>
              </w:numPr>
              <w:ind w:left="75" w:firstLine="209"/>
              <w:jc w:val="both"/>
              <w:rPr>
                <w:sz w:val="22"/>
                <w:szCs w:val="22"/>
                <w:shd w:val="clear" w:color="auto" w:fill="FFFFFF" w:themeFill="background1"/>
                <w:lang w:val="ru-RU"/>
              </w:rPr>
            </w:pP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Słownyk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 </w:t>
            </w: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staroukrajinśkoji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 mowy </w:t>
            </w: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ХІV-ХV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 st., t. 1–2, </w:t>
            </w: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Кyjiw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 1977–1978.</w:t>
            </w:r>
          </w:p>
          <w:p w:rsidR="00135F14" w:rsidRPr="002465B9" w:rsidRDefault="00135F14" w:rsidP="00135F14">
            <w:pPr>
              <w:pStyle w:val="Akapitzlist"/>
              <w:numPr>
                <w:ilvl w:val="0"/>
                <w:numId w:val="3"/>
              </w:numPr>
              <w:ind w:left="75" w:firstLine="209"/>
              <w:jc w:val="both"/>
              <w:rPr>
                <w:sz w:val="22"/>
                <w:szCs w:val="22"/>
                <w:shd w:val="clear" w:color="auto" w:fill="FFFFFF" w:themeFill="background1"/>
                <w:lang w:val="ru-RU"/>
              </w:rPr>
            </w:pP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Słownyk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 </w:t>
            </w: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ukrajinśkoji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 mowy ХVІ-</w:t>
            </w: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ХVІІ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 st., t. 1–9, </w:t>
            </w:r>
            <w:proofErr w:type="spellStart"/>
            <w:r w:rsidRPr="002465B9">
              <w:rPr>
                <w:sz w:val="22"/>
                <w:szCs w:val="22"/>
                <w:shd w:val="clear" w:color="auto" w:fill="FFFFFF" w:themeFill="background1"/>
              </w:rPr>
              <w:t>Lwiw</w:t>
            </w:r>
            <w:proofErr w:type="spellEnd"/>
            <w:r w:rsidRPr="002465B9">
              <w:rPr>
                <w:sz w:val="22"/>
                <w:szCs w:val="22"/>
                <w:shd w:val="clear" w:color="auto" w:fill="FFFFFF" w:themeFill="background1"/>
              </w:rPr>
              <w:t xml:space="preserve"> 1994–2002.</w:t>
            </w:r>
          </w:p>
          <w:p w:rsidR="00C47E3E" w:rsidRPr="002465B9" w:rsidRDefault="00C47E3E" w:rsidP="00C47E3E">
            <w:pPr>
              <w:ind w:left="75"/>
              <w:jc w:val="both"/>
              <w:rPr>
                <w:sz w:val="22"/>
                <w:szCs w:val="22"/>
              </w:rPr>
            </w:pPr>
            <w:r w:rsidRPr="002465B9">
              <w:rPr>
                <w:b/>
                <w:sz w:val="22"/>
                <w:szCs w:val="22"/>
                <w:u w:val="single"/>
              </w:rPr>
              <w:t xml:space="preserve">Skrypty i </w:t>
            </w:r>
            <w:proofErr w:type="spellStart"/>
            <w:r w:rsidRPr="002465B9">
              <w:rPr>
                <w:b/>
                <w:sz w:val="22"/>
                <w:szCs w:val="22"/>
                <w:u w:val="single"/>
              </w:rPr>
              <w:t>mateiały</w:t>
            </w:r>
            <w:proofErr w:type="spellEnd"/>
            <w:r w:rsidRPr="002465B9">
              <w:rPr>
                <w:b/>
                <w:sz w:val="22"/>
                <w:szCs w:val="22"/>
                <w:u w:val="single"/>
              </w:rPr>
              <w:t xml:space="preserve"> uzupełniające</w:t>
            </w:r>
            <w:r w:rsidRPr="002465B9">
              <w:rPr>
                <w:sz w:val="22"/>
                <w:szCs w:val="22"/>
              </w:rPr>
              <w:t>:</w:t>
            </w:r>
          </w:p>
          <w:p w:rsidR="002B5576" w:rsidRPr="002465B9" w:rsidRDefault="002B5576" w:rsidP="00135F14">
            <w:pPr>
              <w:pStyle w:val="Akapitzlist"/>
              <w:numPr>
                <w:ilvl w:val="0"/>
                <w:numId w:val="3"/>
              </w:numPr>
              <w:ind w:left="75" w:firstLine="209"/>
              <w:rPr>
                <w:sz w:val="22"/>
                <w:szCs w:val="22"/>
              </w:rPr>
            </w:pPr>
            <w:proofErr w:type="spellStart"/>
            <w:r w:rsidRPr="002465B9">
              <w:rPr>
                <w:sz w:val="22"/>
                <w:szCs w:val="22"/>
              </w:rPr>
              <w:t>Rieger</w:t>
            </w:r>
            <w:proofErr w:type="spellEnd"/>
            <w:r w:rsidRPr="002465B9">
              <w:rPr>
                <w:sz w:val="22"/>
                <w:szCs w:val="22"/>
              </w:rPr>
              <w:t xml:space="preserve"> J., </w:t>
            </w:r>
            <w:r w:rsidRPr="002465B9">
              <w:rPr>
                <w:i/>
                <w:sz w:val="22"/>
                <w:szCs w:val="22"/>
              </w:rPr>
              <w:t>Z dziejów języka rosyjskiego,</w:t>
            </w:r>
            <w:r w:rsidRPr="002465B9">
              <w:rPr>
                <w:sz w:val="22"/>
                <w:szCs w:val="22"/>
              </w:rPr>
              <w:t xml:space="preserve"> Warszawa 1989 (lub 2. </w:t>
            </w:r>
            <w:proofErr w:type="gramStart"/>
            <w:r w:rsidRPr="002465B9">
              <w:rPr>
                <w:sz w:val="22"/>
                <w:szCs w:val="22"/>
              </w:rPr>
              <w:t>wyd</w:t>
            </w:r>
            <w:proofErr w:type="gramEnd"/>
            <w:r w:rsidRPr="002465B9">
              <w:rPr>
                <w:sz w:val="22"/>
                <w:szCs w:val="22"/>
              </w:rPr>
              <w:t>. 1998)</w:t>
            </w:r>
          </w:p>
          <w:p w:rsidR="002B5576" w:rsidRPr="002465B9" w:rsidRDefault="002B5576" w:rsidP="00135F14">
            <w:pPr>
              <w:pStyle w:val="Akapitzlist"/>
              <w:numPr>
                <w:ilvl w:val="0"/>
                <w:numId w:val="3"/>
              </w:numPr>
              <w:ind w:left="75" w:firstLine="209"/>
              <w:rPr>
                <w:sz w:val="22"/>
                <w:szCs w:val="22"/>
              </w:rPr>
            </w:pPr>
            <w:proofErr w:type="spellStart"/>
            <w:r w:rsidRPr="002465B9">
              <w:rPr>
                <w:sz w:val="22"/>
                <w:szCs w:val="22"/>
              </w:rPr>
              <w:t>Galster</w:t>
            </w:r>
            <w:proofErr w:type="spellEnd"/>
            <w:r w:rsidRPr="002465B9">
              <w:rPr>
                <w:sz w:val="22"/>
                <w:szCs w:val="22"/>
              </w:rPr>
              <w:t xml:space="preserve"> I., </w:t>
            </w:r>
            <w:r w:rsidRPr="002465B9">
              <w:rPr>
                <w:i/>
                <w:sz w:val="22"/>
                <w:szCs w:val="22"/>
              </w:rPr>
              <w:t>Zarys gramatyki historycznej języka rosyjskiego</w:t>
            </w:r>
            <w:r w:rsidRPr="002465B9">
              <w:rPr>
                <w:sz w:val="22"/>
                <w:szCs w:val="22"/>
              </w:rPr>
              <w:t xml:space="preserve">, Warszawa 1982 </w:t>
            </w:r>
          </w:p>
          <w:p w:rsidR="002B5576" w:rsidRPr="002465B9" w:rsidRDefault="002B5576" w:rsidP="00C47E3E">
            <w:pPr>
              <w:pStyle w:val="Akapitzlist"/>
              <w:numPr>
                <w:ilvl w:val="0"/>
                <w:numId w:val="3"/>
              </w:numPr>
              <w:ind w:left="75" w:firstLine="209"/>
              <w:rPr>
                <w:sz w:val="22"/>
                <w:szCs w:val="22"/>
              </w:rPr>
            </w:pPr>
            <w:proofErr w:type="spellStart"/>
            <w:r w:rsidRPr="002465B9">
              <w:rPr>
                <w:sz w:val="22"/>
                <w:szCs w:val="22"/>
              </w:rPr>
              <w:t>Rott</w:t>
            </w:r>
            <w:proofErr w:type="spellEnd"/>
            <w:r w:rsidRPr="002465B9">
              <w:rPr>
                <w:sz w:val="22"/>
                <w:szCs w:val="22"/>
              </w:rPr>
              <w:t xml:space="preserve">-Żebrowski T., </w:t>
            </w:r>
            <w:r w:rsidRPr="002465B9">
              <w:rPr>
                <w:i/>
                <w:sz w:val="22"/>
                <w:szCs w:val="22"/>
              </w:rPr>
              <w:t>Gramatyka historyczna języka rosyjskiego</w:t>
            </w:r>
            <w:r w:rsidRPr="002465B9">
              <w:rPr>
                <w:sz w:val="22"/>
                <w:szCs w:val="22"/>
              </w:rPr>
              <w:t>, Lublin 1982</w:t>
            </w:r>
          </w:p>
          <w:p w:rsidR="00D65A0C" w:rsidRPr="00EF6155" w:rsidRDefault="00D65A0C" w:rsidP="00135F14">
            <w:pPr>
              <w:ind w:left="75" w:firstLine="209"/>
              <w:rPr>
                <w:sz w:val="20"/>
                <w:szCs w:val="20"/>
                <w:lang w:val="de-DE"/>
              </w:rPr>
            </w:pPr>
          </w:p>
        </w:tc>
      </w:tr>
    </w:tbl>
    <w:p w:rsidR="00D65A0C" w:rsidRPr="00EF6155" w:rsidRDefault="00D65A0C" w:rsidP="00D65A0C">
      <w:pPr>
        <w:rPr>
          <w:sz w:val="20"/>
          <w:szCs w:val="20"/>
          <w:lang w:val="de-DE"/>
        </w:rPr>
      </w:pPr>
    </w:p>
    <w:p w:rsidR="00D65A0C" w:rsidRPr="00EF6155" w:rsidRDefault="00D65A0C" w:rsidP="00D65A0C">
      <w:pPr>
        <w:pStyle w:val="Tekstdymka1"/>
        <w:rPr>
          <w:rFonts w:ascii="Times New Roman" w:hAnsi="Times New Roman" w:cs="Times New Roman"/>
          <w:sz w:val="20"/>
          <w:szCs w:val="20"/>
          <w:lang w:val="de-DE"/>
        </w:rPr>
      </w:pPr>
    </w:p>
    <w:p w:rsidR="00D65A0C" w:rsidRPr="00083033" w:rsidRDefault="00D65A0C" w:rsidP="00D65A0C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083033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D65A0C" w:rsidRPr="00EF6155" w:rsidRDefault="00D65A0C" w:rsidP="00D65A0C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3"/>
        <w:gridCol w:w="5545"/>
        <w:gridCol w:w="1050"/>
      </w:tblGrid>
      <w:tr w:rsidR="005459F2" w:rsidRPr="00EF6155" w:rsidTr="00EE23FC">
        <w:trPr>
          <w:cantSplit/>
          <w:trHeight w:val="334"/>
        </w:trPr>
        <w:tc>
          <w:tcPr>
            <w:tcW w:w="2693" w:type="dxa"/>
            <w:vMerge w:val="restart"/>
            <w:shd w:val="clear" w:color="auto" w:fill="DBE5F1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5" w:type="dxa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0" w:type="dxa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459F2" w:rsidRPr="00EF6155" w:rsidTr="00EE23FC">
        <w:trPr>
          <w:cantSplit/>
          <w:trHeight w:val="332"/>
        </w:trPr>
        <w:tc>
          <w:tcPr>
            <w:tcW w:w="2693" w:type="dxa"/>
            <w:vMerge/>
            <w:shd w:val="clear" w:color="auto" w:fill="DBE5F1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0" w:type="dxa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332A51" w:rsidRPr="00EF6155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5459F2" w:rsidRPr="00EF6155" w:rsidTr="00EE23FC">
        <w:trPr>
          <w:cantSplit/>
          <w:trHeight w:val="670"/>
        </w:trPr>
        <w:tc>
          <w:tcPr>
            <w:tcW w:w="2693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tcBorders>
              <w:bottom w:val="single" w:sz="4" w:space="0" w:color="95B3D7"/>
            </w:tcBorders>
            <w:vAlign w:val="center"/>
          </w:tcPr>
          <w:p w:rsidR="00D65A0C" w:rsidRPr="00EF6155" w:rsidRDefault="00D65A0C" w:rsidP="000D4330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D65A0C" w:rsidRPr="00EF6155" w:rsidRDefault="000340C8" w:rsidP="000340C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5459F2" w:rsidRPr="00EF6155" w:rsidTr="00EE23FC">
        <w:trPr>
          <w:cantSplit/>
          <w:trHeight w:val="348"/>
        </w:trPr>
        <w:tc>
          <w:tcPr>
            <w:tcW w:w="2693" w:type="dxa"/>
            <w:vMerge w:val="restart"/>
            <w:shd w:val="clear" w:color="auto" w:fill="DBE5F1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5" w:type="dxa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0" w:type="dxa"/>
            <w:vAlign w:val="center"/>
          </w:tcPr>
          <w:p w:rsidR="00D65A0C" w:rsidRPr="00EF6155" w:rsidRDefault="000340C8" w:rsidP="00EE23F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EE23FC" w:rsidRPr="00EF6155" w:rsidTr="000D4330">
        <w:trPr>
          <w:cantSplit/>
          <w:trHeight w:val="1451"/>
        </w:trPr>
        <w:tc>
          <w:tcPr>
            <w:tcW w:w="2693" w:type="dxa"/>
            <w:vMerge/>
            <w:shd w:val="clear" w:color="auto" w:fill="DBE5F1"/>
            <w:vAlign w:val="center"/>
          </w:tcPr>
          <w:p w:rsidR="00EE23FC" w:rsidRPr="00EF6155" w:rsidRDefault="00EE23FC" w:rsidP="000D433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vAlign w:val="center"/>
          </w:tcPr>
          <w:p w:rsidR="00EE23FC" w:rsidRDefault="00EE23F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  <w:p w:rsidR="00EE23FC" w:rsidRPr="00EF6155" w:rsidRDefault="00EE23F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LUB</w:t>
            </w:r>
          </w:p>
          <w:p w:rsidR="00EE23FC" w:rsidRPr="00EF6155" w:rsidRDefault="00EE23FC" w:rsidP="00EE23FC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>
              <w:rPr>
                <w:rFonts w:eastAsia="Calibri"/>
                <w:sz w:val="20"/>
                <w:szCs w:val="20"/>
                <w:lang w:eastAsia="en-US"/>
              </w:rPr>
              <w:t>indywidualna lub grupowa</w:t>
            </w:r>
            <w:r w:rsidRPr="00EF6155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50" w:type="dxa"/>
            <w:vAlign w:val="center"/>
          </w:tcPr>
          <w:p w:rsidR="00EE23FC" w:rsidRPr="00EF6155" w:rsidRDefault="000340C8" w:rsidP="00EE23F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5459F2" w:rsidRPr="00EF6155" w:rsidTr="00EE23FC">
        <w:trPr>
          <w:cantSplit/>
          <w:trHeight w:val="365"/>
        </w:trPr>
        <w:tc>
          <w:tcPr>
            <w:tcW w:w="2693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tcBorders>
              <w:bottom w:val="single" w:sz="4" w:space="0" w:color="95B3D7"/>
            </w:tcBorders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D65A0C" w:rsidRPr="004C787B" w:rsidRDefault="000340C8" w:rsidP="000D433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5459F2" w:rsidRPr="00EF6155" w:rsidTr="00EE23FC">
        <w:trPr>
          <w:trHeight w:val="365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0" w:type="dxa"/>
            <w:vAlign w:val="center"/>
          </w:tcPr>
          <w:p w:rsidR="00D65A0C" w:rsidRPr="00EF6155" w:rsidRDefault="000340C8" w:rsidP="000340C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</w:t>
            </w:r>
          </w:p>
        </w:tc>
      </w:tr>
      <w:tr w:rsidR="005459F2" w:rsidRPr="00EF6155" w:rsidTr="00EE23FC">
        <w:trPr>
          <w:trHeight w:val="392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D65A0C" w:rsidRPr="00EF6155" w:rsidRDefault="00D65A0C" w:rsidP="000D433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F6155">
              <w:rPr>
                <w:rFonts w:eastAsia="Calibr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0" w:type="dxa"/>
            <w:vAlign w:val="center"/>
          </w:tcPr>
          <w:p w:rsidR="00D65A0C" w:rsidRPr="00EF6155" w:rsidRDefault="000340C8" w:rsidP="000D433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</w:tbl>
    <w:p w:rsidR="000F1870" w:rsidRPr="00EF6155" w:rsidRDefault="000F1870" w:rsidP="001B0F1E">
      <w:bookmarkStart w:id="0" w:name="_GoBack"/>
      <w:bookmarkEnd w:id="0"/>
    </w:p>
    <w:sectPr w:rsidR="000F1870" w:rsidRPr="00EF6155" w:rsidSect="00AA0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Schoolbook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Schoolbook-Italic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00 ZRCola">
    <w:panose1 w:val="02020600050405020304"/>
    <w:charset w:val="EE"/>
    <w:family w:val="roman"/>
    <w:pitch w:val="variable"/>
    <w:sig w:usb0="E0002BFF" w:usb1="D000F4FF" w:usb2="0000002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711"/>
    <w:multiLevelType w:val="hybridMultilevel"/>
    <w:tmpl w:val="481020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843E6F"/>
    <w:multiLevelType w:val="multilevel"/>
    <w:tmpl w:val="B98CD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5864E1"/>
    <w:multiLevelType w:val="hybridMultilevel"/>
    <w:tmpl w:val="9C1EBA5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1A648AA"/>
    <w:multiLevelType w:val="hybridMultilevel"/>
    <w:tmpl w:val="CAAE1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15"/>
    <w:rsid w:val="00030A15"/>
    <w:rsid w:val="000340C8"/>
    <w:rsid w:val="00040862"/>
    <w:rsid w:val="00083033"/>
    <w:rsid w:val="000A39AD"/>
    <w:rsid w:val="000B336A"/>
    <w:rsid w:val="000B4865"/>
    <w:rsid w:val="000B51A4"/>
    <w:rsid w:val="000D1C44"/>
    <w:rsid w:val="000D4330"/>
    <w:rsid w:val="000F1870"/>
    <w:rsid w:val="000F3436"/>
    <w:rsid w:val="00107AC6"/>
    <w:rsid w:val="00132181"/>
    <w:rsid w:val="00135F14"/>
    <w:rsid w:val="00141E38"/>
    <w:rsid w:val="00187265"/>
    <w:rsid w:val="001B0F1E"/>
    <w:rsid w:val="001E5E29"/>
    <w:rsid w:val="00202E12"/>
    <w:rsid w:val="00225FED"/>
    <w:rsid w:val="002465B9"/>
    <w:rsid w:val="00280F33"/>
    <w:rsid w:val="002818AA"/>
    <w:rsid w:val="002B5576"/>
    <w:rsid w:val="00315BEF"/>
    <w:rsid w:val="00332A51"/>
    <w:rsid w:val="003A46E2"/>
    <w:rsid w:val="003B0418"/>
    <w:rsid w:val="003D3752"/>
    <w:rsid w:val="003E767E"/>
    <w:rsid w:val="003F1440"/>
    <w:rsid w:val="00460675"/>
    <w:rsid w:val="00461688"/>
    <w:rsid w:val="00482436"/>
    <w:rsid w:val="004922EF"/>
    <w:rsid w:val="004C787B"/>
    <w:rsid w:val="004E18A4"/>
    <w:rsid w:val="00505EDC"/>
    <w:rsid w:val="005459F2"/>
    <w:rsid w:val="005658ED"/>
    <w:rsid w:val="005B0499"/>
    <w:rsid w:val="005D35BE"/>
    <w:rsid w:val="005E2DB7"/>
    <w:rsid w:val="00610A6B"/>
    <w:rsid w:val="006C7A26"/>
    <w:rsid w:val="006D447F"/>
    <w:rsid w:val="007220EA"/>
    <w:rsid w:val="00751243"/>
    <w:rsid w:val="00780110"/>
    <w:rsid w:val="00784F19"/>
    <w:rsid w:val="00796DDE"/>
    <w:rsid w:val="007A6B16"/>
    <w:rsid w:val="007B400E"/>
    <w:rsid w:val="00811218"/>
    <w:rsid w:val="00823BC7"/>
    <w:rsid w:val="00832EA8"/>
    <w:rsid w:val="00843647"/>
    <w:rsid w:val="008614BF"/>
    <w:rsid w:val="008878B8"/>
    <w:rsid w:val="008A29D7"/>
    <w:rsid w:val="008E29AA"/>
    <w:rsid w:val="008F7349"/>
    <w:rsid w:val="009251BA"/>
    <w:rsid w:val="00925625"/>
    <w:rsid w:val="00926C82"/>
    <w:rsid w:val="00943A97"/>
    <w:rsid w:val="00981DD1"/>
    <w:rsid w:val="0099148C"/>
    <w:rsid w:val="009A10B5"/>
    <w:rsid w:val="009A30CF"/>
    <w:rsid w:val="009A565C"/>
    <w:rsid w:val="009C001F"/>
    <w:rsid w:val="009F4108"/>
    <w:rsid w:val="00A43D53"/>
    <w:rsid w:val="00A569B8"/>
    <w:rsid w:val="00A60FC9"/>
    <w:rsid w:val="00AA0E32"/>
    <w:rsid w:val="00AA148F"/>
    <w:rsid w:val="00AA51C9"/>
    <w:rsid w:val="00AC0DF7"/>
    <w:rsid w:val="00AD2C8B"/>
    <w:rsid w:val="00AE3DF5"/>
    <w:rsid w:val="00AF34CD"/>
    <w:rsid w:val="00B31DBE"/>
    <w:rsid w:val="00B6034D"/>
    <w:rsid w:val="00B917D1"/>
    <w:rsid w:val="00BF1EEF"/>
    <w:rsid w:val="00C1510F"/>
    <w:rsid w:val="00C47E3E"/>
    <w:rsid w:val="00C7288B"/>
    <w:rsid w:val="00CD27B4"/>
    <w:rsid w:val="00CD5A85"/>
    <w:rsid w:val="00CE0992"/>
    <w:rsid w:val="00CF14AF"/>
    <w:rsid w:val="00CF72C8"/>
    <w:rsid w:val="00D06E02"/>
    <w:rsid w:val="00D36C76"/>
    <w:rsid w:val="00D522CC"/>
    <w:rsid w:val="00D63BC9"/>
    <w:rsid w:val="00D65A0C"/>
    <w:rsid w:val="00DB3C4A"/>
    <w:rsid w:val="00DC6B0E"/>
    <w:rsid w:val="00DD3979"/>
    <w:rsid w:val="00E320B6"/>
    <w:rsid w:val="00E37906"/>
    <w:rsid w:val="00E74037"/>
    <w:rsid w:val="00E8393B"/>
    <w:rsid w:val="00E8477C"/>
    <w:rsid w:val="00EA6192"/>
    <w:rsid w:val="00ED7C11"/>
    <w:rsid w:val="00EE23FC"/>
    <w:rsid w:val="00EE709D"/>
    <w:rsid w:val="00EF6155"/>
    <w:rsid w:val="00EF6B40"/>
    <w:rsid w:val="00EF6D62"/>
    <w:rsid w:val="00F07DFF"/>
    <w:rsid w:val="00F66DEC"/>
    <w:rsid w:val="00FB58D8"/>
    <w:rsid w:val="00FF7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5A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5A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5A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rsid w:val="00D65A0C"/>
    <w:pPr>
      <w:suppressLineNumbers/>
    </w:pPr>
  </w:style>
  <w:style w:type="paragraph" w:customStyle="1" w:styleId="Tekstdymka1">
    <w:name w:val="Tekst dymka1"/>
    <w:basedOn w:val="Normalny"/>
    <w:rsid w:val="00D65A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6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5A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5A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5A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rsid w:val="00D65A0C"/>
    <w:pPr>
      <w:suppressLineNumbers/>
    </w:pPr>
  </w:style>
  <w:style w:type="paragraph" w:customStyle="1" w:styleId="Tekstdymka1">
    <w:name w:val="Tekst dymka1"/>
    <w:basedOn w:val="Normalny"/>
    <w:rsid w:val="00D65A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6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A8200-7C12-405A-BAA4-4DE3D30C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1440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</cp:lastModifiedBy>
  <cp:revision>2</cp:revision>
  <cp:lastPrinted>2024-02-26T09:50:00Z</cp:lastPrinted>
  <dcterms:created xsi:type="dcterms:W3CDTF">2024-09-30T09:54:00Z</dcterms:created>
  <dcterms:modified xsi:type="dcterms:W3CDTF">2024-09-30T09:54:00Z</dcterms:modified>
</cp:coreProperties>
</file>